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75" w:rsidRDefault="00F25BC4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</w:t>
      </w:r>
      <w:r w:rsidR="00956B75" w:rsidRPr="00956B75">
        <w:rPr>
          <w:b/>
          <w:sz w:val="32"/>
          <w:szCs w:val="32"/>
          <w:lang w:val="uk-UA"/>
        </w:rPr>
        <w:t>віт керівника М. Ковач про роботу ЗД</w:t>
      </w:r>
      <w:r w:rsidR="008B2E98">
        <w:rPr>
          <w:b/>
          <w:sz w:val="32"/>
          <w:szCs w:val="32"/>
          <w:lang w:val="uk-UA"/>
        </w:rPr>
        <w:t>О №20 комбінованого типу   у 202</w:t>
      </w:r>
      <w:r w:rsidR="00353482">
        <w:rPr>
          <w:b/>
          <w:sz w:val="32"/>
          <w:szCs w:val="32"/>
          <w:lang w:val="uk-UA"/>
        </w:rPr>
        <w:t>1</w:t>
      </w:r>
      <w:r w:rsidR="00956B75" w:rsidRPr="00956B75">
        <w:rPr>
          <w:b/>
          <w:sz w:val="32"/>
          <w:szCs w:val="32"/>
          <w:lang w:val="uk-UA"/>
        </w:rPr>
        <w:t>-202</w:t>
      </w:r>
      <w:r w:rsidR="00353482">
        <w:rPr>
          <w:b/>
          <w:sz w:val="32"/>
          <w:szCs w:val="32"/>
          <w:lang w:val="uk-UA"/>
        </w:rPr>
        <w:t>2</w:t>
      </w:r>
      <w:r w:rsidR="00956B75" w:rsidRPr="00956B75">
        <w:rPr>
          <w:b/>
          <w:sz w:val="32"/>
          <w:szCs w:val="32"/>
          <w:lang w:val="uk-UA"/>
        </w:rPr>
        <w:t>н.р.</w:t>
      </w:r>
    </w:p>
    <w:p w:rsidR="008B2E98" w:rsidRPr="00956B75" w:rsidRDefault="008B2E98" w:rsidP="00956B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Аналіз результативності управління навчально –виховним процесом у 202</w:t>
      </w:r>
      <w:r w:rsidR="002334C1">
        <w:rPr>
          <w:b/>
          <w:sz w:val="32"/>
          <w:szCs w:val="32"/>
          <w:lang w:val="uk-UA"/>
        </w:rPr>
        <w:t>1</w:t>
      </w:r>
      <w:bookmarkStart w:id="0" w:name="_GoBack"/>
      <w:bookmarkEnd w:id="0"/>
      <w:r>
        <w:rPr>
          <w:b/>
          <w:sz w:val="32"/>
          <w:szCs w:val="32"/>
          <w:lang w:val="uk-UA"/>
        </w:rPr>
        <w:t>-202</w:t>
      </w:r>
      <w:r w:rsidR="002334C1">
        <w:rPr>
          <w:b/>
          <w:sz w:val="32"/>
          <w:szCs w:val="32"/>
          <w:lang w:val="uk-UA"/>
        </w:rPr>
        <w:t>2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н.р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озміщений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В. Ковача,23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Заклад  художньо- естетичного профілю.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Статуту\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3128,від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11.10.2018р.;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Ліцензії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\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Закарпатської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№30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23.01.2019р.;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МОН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 на 2017-2024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Правил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рекомендованих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МОН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A3F62" w:rsidRPr="007D7641" w:rsidRDefault="004A3F62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закладом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№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комбінованого типу за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 №96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28.03.2018р.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м.Ужгорода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Набережні: Слов'янська,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Київська;Вулиці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>: Льва Толстого, Перемоги (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Капушанська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) №№ 1 - 55, Андрія Новака,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Вілмоша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Ковача(Бєлінського), Івана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Фірцака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(Ватутіна),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ВасиляГренджі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-Донського, Миколи Некрасова,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ІлліРєпіна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Ясна, Лінійна, Михайла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Драгоманова,Юрія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Біровчака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(Колгоспна),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Приладобудівників;Площі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Едмунда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Егана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Богдана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Хмельницького;Провулок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Алішера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Навої;Проспект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Свободи №№ 1, 2, 3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61"/>
        <w:gridCol w:w="4420"/>
        <w:gridCol w:w="3870"/>
      </w:tblGrid>
      <w:tr w:rsidR="00AE1086" w:rsidRPr="007D7641" w:rsidTr="002D49A3">
        <w:tc>
          <w:tcPr>
            <w:tcW w:w="1187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1" w:type="dxa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Показники</w:t>
            </w:r>
          </w:p>
        </w:tc>
      </w:tr>
      <w:tr w:rsidR="00AE1086" w:rsidRPr="007D7641" w:rsidTr="002D49A3">
        <w:tc>
          <w:tcPr>
            <w:tcW w:w="1187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1" w:type="dxa"/>
            <w:shd w:val="clear" w:color="auto" w:fill="CCFFFF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українська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 w:val="restart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Режим роботи груп: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10,5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AE1086" w:rsidRPr="007D7641" w:rsidTr="002D49A3">
        <w:trPr>
          <w:cantSplit/>
          <w:trHeight w:val="450"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12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Кількість вихованців/норма </w:t>
            </w:r>
          </w:p>
        </w:tc>
        <w:tc>
          <w:tcPr>
            <w:tcW w:w="3961" w:type="dxa"/>
            <w:shd w:val="clear" w:color="auto" w:fill="FFFF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240  /169</w:t>
            </w:r>
          </w:p>
        </w:tc>
      </w:tr>
      <w:tr w:rsidR="00AE1086" w:rsidRPr="007D7641" w:rsidTr="002D49A3">
        <w:tc>
          <w:tcPr>
            <w:tcW w:w="1187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0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Кількість працівників усього</w:t>
            </w:r>
          </w:p>
        </w:tc>
        <w:tc>
          <w:tcPr>
            <w:tcW w:w="3961" w:type="dxa"/>
            <w:shd w:val="clear" w:color="auto" w:fill="FF99CC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59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 w:val="restart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педагогічний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31</w:t>
            </w:r>
          </w:p>
        </w:tc>
      </w:tr>
      <w:tr w:rsidR="00AE1086" w:rsidRPr="007D7641" w:rsidTr="002D49A3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AE1086" w:rsidRPr="007D7641" w:rsidRDefault="00AE1086" w:rsidP="00A3263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mallCaps/>
                <w:snapToGrid w:val="0"/>
                <w:sz w:val="28"/>
                <w:szCs w:val="28"/>
                <w:lang w:val="uk-UA"/>
              </w:rPr>
            </w:pPr>
            <w:r w:rsidRPr="007D764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28</w:t>
            </w:r>
          </w:p>
        </w:tc>
      </w:tr>
    </w:tbl>
    <w:p w:rsidR="00AE1086" w:rsidRPr="007D7641" w:rsidRDefault="00AE1086" w:rsidP="00A3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Мережа закладу становила 11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1 -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молодша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         2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логопедичні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2 - ІІ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молодші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          3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зорові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група</w:t>
      </w:r>
      <w:proofErr w:type="spellEnd"/>
    </w:p>
    <w:p w:rsidR="004A3F62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№20 </w:t>
      </w:r>
      <w:proofErr w:type="spellStart"/>
      <w:proofErr w:type="gramStart"/>
      <w:r w:rsidR="004A3F62" w:rsidRPr="007D7641">
        <w:rPr>
          <w:rFonts w:ascii="Times New Roman" w:hAnsi="Times New Roman" w:cs="Times New Roman"/>
          <w:sz w:val="28"/>
          <w:szCs w:val="28"/>
        </w:rPr>
        <w:t>випу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стив</w:t>
      </w:r>
      <w:proofErr w:type="spellEnd"/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A3F62" w:rsidRPr="007D7641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  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7641"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30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компенсуючого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підпорядкований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</w:t>
      </w:r>
      <w:r w:rsidR="00AE1086" w:rsidRPr="007D7641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Освітньо-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в ЗДО №</w:t>
      </w:r>
      <w:r w:rsidR="00AE1086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1.Базовог</w:t>
      </w:r>
      <w:r w:rsidR="00AE1086" w:rsidRPr="007D7641">
        <w:rPr>
          <w:rFonts w:ascii="Times New Roman" w:hAnsi="Times New Roman" w:cs="Times New Roman"/>
          <w:sz w:val="28"/>
          <w:szCs w:val="28"/>
        </w:rPr>
        <w:t xml:space="preserve">о компоненту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2.Комплексної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”.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3. Програмами для дітей з вадами мовлення Ю.В.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Рібцун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вадами зору В.М.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Ромажевська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>4. Методичними рекомендаціями з корекційно - відновлювальної роботи з дітьми груп компенсую чого типу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Парціальних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Парціальна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»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</w:t>
      </w:r>
      <w:r w:rsidR="00AE1086" w:rsidRPr="007D7641">
        <w:rPr>
          <w:rFonts w:ascii="Times New Roman" w:hAnsi="Times New Roman" w:cs="Times New Roman"/>
          <w:sz w:val="28"/>
          <w:szCs w:val="28"/>
        </w:rPr>
        <w:t>ама</w:t>
      </w:r>
      <w:proofErr w:type="spellEnd"/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– моя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Парціальна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</w:t>
      </w:r>
      <w:r w:rsidR="00AE1086" w:rsidRPr="007D7641">
        <w:rPr>
          <w:rFonts w:ascii="Times New Roman" w:hAnsi="Times New Roman" w:cs="Times New Roman"/>
          <w:sz w:val="28"/>
          <w:szCs w:val="28"/>
        </w:rPr>
        <w:t>рама</w:t>
      </w:r>
      <w:proofErr w:type="spellEnd"/>
      <w:proofErr w:type="gram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 “Веселкова 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музикотерапія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”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віноч</w:t>
      </w:r>
      <w:r w:rsidR="00AE1086" w:rsidRPr="007D764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086" w:rsidRPr="007D7641">
        <w:rPr>
          <w:rFonts w:ascii="Times New Roman" w:hAnsi="Times New Roman" w:cs="Times New Roman"/>
          <w:sz w:val="28"/>
          <w:szCs w:val="28"/>
        </w:rPr>
        <w:t>Закарпаття</w:t>
      </w:r>
      <w:proofErr w:type="spellEnd"/>
      <w:r w:rsidR="00AE1086" w:rsidRPr="007D7641">
        <w:rPr>
          <w:rFonts w:ascii="Times New Roman" w:hAnsi="Times New Roman" w:cs="Times New Roman"/>
          <w:sz w:val="28"/>
          <w:szCs w:val="28"/>
        </w:rPr>
        <w:t>”</w:t>
      </w:r>
    </w:p>
    <w:p w:rsidR="00AE1086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виставляється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кутках там є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занять, і режим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086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У роботі з дошкільнятами дотримуємось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регламенту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№234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24.03.2016 р.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Кадрове забезпечення: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Заклад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укомплектований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кадрами: 1директор , 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-методист, 21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керівника,1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інструктор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фізкультури,2 логопеда, 2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тифлопедаги</w:t>
      </w:r>
      <w:proofErr w:type="spellEnd"/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№ 20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30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так :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освіта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-12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12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6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методист»  -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2 педагоги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 методист” - 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“Старший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” - 1 педагог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</w:t>
      </w:r>
      <w:r w:rsidR="00956B75" w:rsidRPr="007D7641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>8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proofErr w:type="gram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-6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ІІ 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6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086" w:rsidRPr="007D7641" w:rsidRDefault="00AE1086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Кваліфіка</w:t>
      </w:r>
      <w:r w:rsidR="00956B75" w:rsidRPr="007D7641">
        <w:rPr>
          <w:rFonts w:ascii="Times New Roman" w:hAnsi="Times New Roman" w:cs="Times New Roman"/>
          <w:sz w:val="28"/>
          <w:szCs w:val="28"/>
        </w:rPr>
        <w:t>ційна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»-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proofErr w:type="gramEnd"/>
    </w:p>
    <w:p w:rsidR="00AE1086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займаній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4 педагоги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lastRenderedPageBreak/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шанобливого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народу, 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народностей,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себе,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Базовог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компонента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Вся робота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спрямованана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D7641">
        <w:rPr>
          <w:rFonts w:ascii="Times New Roman" w:hAnsi="Times New Roman" w:cs="Times New Roman"/>
          <w:sz w:val="28"/>
          <w:szCs w:val="28"/>
        </w:rPr>
        <w:t>–202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н.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764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дієвості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орієнтованої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гуманізації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інтегративності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своєчасному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становленню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B75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гармонійно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E98" w:rsidRPr="008B2E98" w:rsidRDefault="008B2E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робота.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освітньої діяльності </w:t>
      </w:r>
      <w:r w:rsidR="008B2E98" w:rsidRPr="008B2E9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2E98"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B2E9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здійснювати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2016-2020 роки», Базового компоненту дошкільної освіти, Концепції національно-патріотичного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20.03.2003 № 305),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регламенту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24.03.2016  № 234),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Гранично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допустимого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форм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МОН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20.04.2015 № 446),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пріоритетами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змістового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новому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дієвості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орієнтованої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гуманізації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інтегративності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стандарту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Базовим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(нова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редакція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наказом МОН молодь спорту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22.05.2012 № 615.;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•</w:t>
      </w:r>
      <w:r w:rsidRPr="007D7641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закладу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з батьками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Вихователями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напрацьовано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систематизовано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7D76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Курта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С.Д.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);«</w:t>
      </w:r>
      <w:proofErr w:type="spellStart"/>
      <w:proofErr w:type="gramEnd"/>
      <w:r w:rsidRPr="007D764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валеологічної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Скубенич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r w:rsidRPr="007D7641">
        <w:rPr>
          <w:rFonts w:ascii="Times New Roman" w:hAnsi="Times New Roman" w:cs="Times New Roman"/>
          <w:sz w:val="28"/>
          <w:szCs w:val="28"/>
        </w:rPr>
        <w:t>)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Педагоги ЗДО №20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цікавляться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новинками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надбаннями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над методичною проблемою,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вдосконалюють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налагоджена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педагогами.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і проведено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заходи: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прав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лютий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Т.Г.Шевченка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ранки: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>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Золота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Покрова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р.;</w:t>
      </w:r>
    </w:p>
    <w:p w:rsidR="00956B75" w:rsidRPr="007D7641" w:rsidRDefault="00956B75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Різдво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202</w:t>
      </w:r>
      <w:r w:rsidR="003534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>р.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7D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b/>
          <w:sz w:val="28"/>
          <w:szCs w:val="28"/>
        </w:rPr>
        <w:t>харчува</w:t>
      </w:r>
      <w:r w:rsidR="00956B75" w:rsidRPr="007D7641">
        <w:rPr>
          <w:rFonts w:ascii="Times New Roman" w:hAnsi="Times New Roman" w:cs="Times New Roman"/>
          <w:b/>
          <w:sz w:val="28"/>
          <w:szCs w:val="28"/>
        </w:rPr>
        <w:t>ння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956B75" w:rsidRPr="007D7641">
        <w:rPr>
          <w:rFonts w:ascii="Times New Roman" w:hAnsi="Times New Roman" w:cs="Times New Roman"/>
          <w:b/>
          <w:sz w:val="28"/>
          <w:szCs w:val="28"/>
        </w:rPr>
        <w:t>освітньому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="00956B75" w:rsidRPr="007D7641">
        <w:rPr>
          <w:rFonts w:ascii="Times New Roman" w:hAnsi="Times New Roman" w:cs="Times New Roman"/>
          <w:b/>
          <w:sz w:val="28"/>
          <w:szCs w:val="28"/>
        </w:rPr>
        <w:t>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нормами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здійснювався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директором,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медичною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сестрою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циклограмі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контролю.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пр</w:t>
      </w:r>
      <w:r w:rsidR="00956B75" w:rsidRPr="007D7641">
        <w:rPr>
          <w:rFonts w:ascii="Times New Roman" w:hAnsi="Times New Roman" w:cs="Times New Roman"/>
          <w:sz w:val="28"/>
          <w:szCs w:val="28"/>
        </w:rPr>
        <w:t xml:space="preserve">о те,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8B2E98">
        <w:rPr>
          <w:rFonts w:ascii="Times New Roman" w:hAnsi="Times New Roman" w:cs="Times New Roman"/>
          <w:sz w:val="28"/>
          <w:szCs w:val="28"/>
        </w:rPr>
        <w:t>202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B2E98">
        <w:rPr>
          <w:rFonts w:ascii="Times New Roman" w:hAnsi="Times New Roman" w:cs="Times New Roman"/>
          <w:sz w:val="28"/>
          <w:szCs w:val="28"/>
        </w:rPr>
        <w:t xml:space="preserve"> </w:t>
      </w:r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не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закладка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реаліза</w:t>
      </w:r>
      <w:r w:rsidR="00956B75" w:rsidRPr="007D7641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6B75" w:rsidRPr="007D764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="00956B75" w:rsidRPr="007D7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956B75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надходять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доброякісні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супровідними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документами (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накладна,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ярлик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оперативній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нараді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при директору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 –господарська діяльність:</w:t>
      </w:r>
    </w:p>
    <w:p w:rsidR="00044D98" w:rsidRDefault="00044D98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798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2693"/>
        <w:gridCol w:w="2120"/>
        <w:gridCol w:w="1294"/>
      </w:tblGrid>
      <w:tr w:rsidR="00044D98" w:rsidRPr="00044D98" w:rsidTr="00044D98">
        <w:trPr>
          <w:trHeight w:val="111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4D98">
              <w:rPr>
                <w:rFonts w:ascii="Calibri" w:hAnsi="Calibri" w:cs="Calibri"/>
                <w:b/>
                <w:bCs/>
                <w:color w:val="000000"/>
              </w:rPr>
              <w:lastRenderedPageBreak/>
              <w:t>№,дата договору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4D98">
              <w:rPr>
                <w:rFonts w:ascii="Calibri" w:hAnsi="Calibri" w:cs="Calibri"/>
                <w:b/>
                <w:bCs/>
                <w:color w:val="000000"/>
              </w:rPr>
              <w:t>Предмет договору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4D98">
              <w:rPr>
                <w:rFonts w:ascii="Calibri" w:hAnsi="Calibri" w:cs="Calibri"/>
                <w:b/>
                <w:bCs/>
                <w:color w:val="000000"/>
              </w:rPr>
              <w:t xml:space="preserve">ПІП </w:t>
            </w:r>
            <w:proofErr w:type="spellStart"/>
            <w:r w:rsidRPr="00044D98">
              <w:rPr>
                <w:rFonts w:ascii="Calibri" w:hAnsi="Calibri" w:cs="Calibri"/>
                <w:b/>
                <w:bCs/>
                <w:color w:val="000000"/>
              </w:rPr>
              <w:t>постачальника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44D98">
              <w:rPr>
                <w:rFonts w:ascii="Calibri" w:hAnsi="Calibri" w:cs="Calibri"/>
                <w:b/>
                <w:bCs/>
                <w:color w:val="000000"/>
              </w:rPr>
              <w:t>Сума договору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151/11-Б, 18/03/202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Водонагрівач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ПрАТ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"Нова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лінія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4 589,40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30, 24/03/202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Миючі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Риган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М.С.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9 994,64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31, 01/06/202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Термометри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безконтактні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інфрачервоні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Ножова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Ж.Л.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19900,00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32, 01/06/202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Дезінфекційні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звсоби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Ножова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Ж.Л.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5245,00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33, 01/06/202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Паперові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рушники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Ножова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Ж.Л.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3734,50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34, 09/06/202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Рідке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мило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Ножова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Ж.Л.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870,43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35, 09/06/202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Маски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одноразові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рукавички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латексні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Ножова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Ж.Л.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1150,00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38, 27/08/202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Ламінована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підлога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Чепак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І.І.    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16678,00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823/11-Б, 21/09/202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Водонагрівачі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електричні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ПрАТ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"Нова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Лінія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4480,68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36, 20/08/202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Канцтовари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Станинець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14580,70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45, 29/10/202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Ламінована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підлога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Чепак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І.І.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16947,00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46, 29/10/202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Унітаз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Бейбі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ПП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Чепак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І.І.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11200,00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39, 08/10/20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Засоби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чищення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4042,00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40, 08/10/202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Рушники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паперові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серветки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туалетний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папір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6449,00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35, 12/11/202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Безконтактний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інфрачервоний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термометр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Паращич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В.В. 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2300,00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30, 12/11/202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Засіб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дезінфік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."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Бланідас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300"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Паращич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В.В. 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2990,00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34, 12/11/202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Маски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одноразові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трьохшарові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Паращич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В.В.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780,00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49, 23/11/202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Акустична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Часовських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Є.Д.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450,00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51, 26/11/202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Кухонне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приладдя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6463,00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52, 09/12/20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Дверні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блоки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Шебештян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І.В.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49950,00</w:t>
            </w:r>
          </w:p>
        </w:tc>
      </w:tr>
      <w:tr w:rsidR="00044D98" w:rsidRPr="00044D98" w:rsidTr="00044D98">
        <w:trPr>
          <w:trHeight w:val="51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54, 16/12/202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Паперові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рушники,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туалетний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папір,серветки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10335,00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56, 24/12/202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Набір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гупок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шкребок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733,00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60, 28/12/202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Продукція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чищення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10174,00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59, 28/12/202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Рідке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крем-мило 5л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1265,00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58, 28/12/202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Паперові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рушники,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туалетний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папір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ТОВ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Електрон-музтовари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6825,00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115, 18/12/202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Екран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захисний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обличчя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Паращич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В.В.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6500,00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КЛ-025, 28.12.202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Стіл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виробничий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Кольцова Л.В.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3432,00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7814EA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КЛ-027, 28.12.2022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Стелаж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Кольцова Л.В.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9400,00</w:t>
            </w:r>
          </w:p>
        </w:tc>
      </w:tr>
      <w:tr w:rsidR="00044D98" w:rsidRPr="00044D98" w:rsidTr="00044D98">
        <w:trPr>
          <w:trHeight w:val="415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463/с, 24.12.202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463,24/12/20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протипожежної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сигналізації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ФОП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Фрід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Я.Й.            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73238,00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17/12-3, 28/12/202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Лікарські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засоби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різні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ПП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Жіноча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аптека"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1647,00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7814EA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17/12-2, 28/12/2022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Лікарські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засоби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різні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ПП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Жіноча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аптека"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156,00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7814EA" w:rsidRDefault="00044D98" w:rsidP="00781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17/12-1, 28/12/202</w:t>
            </w:r>
            <w:r w:rsidR="007814EA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Лікарські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засоби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різні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ПП "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Жіноча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аптека"         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1057,50</w:t>
            </w: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Продукти</w:t>
            </w:r>
            <w:proofErr w:type="spellEnd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color w:val="000000"/>
                <w:sz w:val="24"/>
                <w:szCs w:val="24"/>
              </w:rPr>
              <w:t>751030,80</w:t>
            </w:r>
          </w:p>
        </w:tc>
      </w:tr>
      <w:tr w:rsidR="00044D98" w:rsidRPr="00044D98" w:rsidTr="00044D98">
        <w:trPr>
          <w:trHeight w:val="56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44D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1058587,65</w:t>
            </w:r>
          </w:p>
        </w:tc>
      </w:tr>
      <w:tr w:rsidR="00044D98" w:rsidRPr="00044D98" w:rsidTr="00044D98">
        <w:trPr>
          <w:trHeight w:val="22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D98" w:rsidRPr="00044D98" w:rsidTr="00044D98">
        <w:trPr>
          <w:trHeight w:val="238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44D98" w:rsidRPr="00044D98" w:rsidTr="00044D98">
        <w:trPr>
          <w:trHeight w:val="206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44D98" w:rsidRPr="00044D98" w:rsidRDefault="00044D98" w:rsidP="00044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A3F62" w:rsidRPr="00400799" w:rsidRDefault="00400799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0799">
        <w:rPr>
          <w:rFonts w:ascii="Times New Roman" w:hAnsi="Times New Roman" w:cs="Times New Roman"/>
          <w:sz w:val="28"/>
          <w:szCs w:val="28"/>
          <w:lang w:val="uk-UA"/>
        </w:rPr>
        <w:t xml:space="preserve">абезпечені кухня і групи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A3F62" w:rsidRPr="00400799">
        <w:rPr>
          <w:rFonts w:ascii="Times New Roman" w:hAnsi="Times New Roman" w:cs="Times New Roman"/>
          <w:sz w:val="28"/>
          <w:szCs w:val="28"/>
          <w:lang w:val="uk-UA"/>
        </w:rPr>
        <w:t>нвентарем та посуд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для здійснення харчування  </w:t>
      </w:r>
      <w:r w:rsidR="004C79F4" w:rsidRPr="00400799">
        <w:rPr>
          <w:rFonts w:ascii="Times New Roman" w:hAnsi="Times New Roman" w:cs="Times New Roman"/>
          <w:sz w:val="28"/>
          <w:szCs w:val="28"/>
          <w:lang w:val="uk-UA"/>
        </w:rPr>
        <w:t>повністю.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У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- 20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85%,  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овочі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-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7D7641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кисломолочні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продукти-70%,молоко-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D7641">
        <w:rPr>
          <w:rFonts w:ascii="Times New Roman" w:hAnsi="Times New Roman" w:cs="Times New Roman"/>
          <w:sz w:val="28"/>
          <w:szCs w:val="28"/>
        </w:rPr>
        <w:t>5%,фрукти -70%, сок</w:t>
      </w:r>
      <w:r w:rsidR="004C79F4" w:rsidRPr="007D7641">
        <w:rPr>
          <w:rFonts w:ascii="Times New Roman" w:hAnsi="Times New Roman" w:cs="Times New Roman"/>
          <w:sz w:val="28"/>
          <w:szCs w:val="28"/>
        </w:rPr>
        <w:t>и –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0 %, м’ясо-90%,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>-</w:t>
      </w:r>
      <w:r w:rsidR="008B2E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C79F4" w:rsidRPr="007D7641">
        <w:rPr>
          <w:rFonts w:ascii="Times New Roman" w:hAnsi="Times New Roman" w:cs="Times New Roman"/>
          <w:sz w:val="28"/>
          <w:szCs w:val="28"/>
        </w:rPr>
        <w:t>0%.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В 20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14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814EA">
        <w:rPr>
          <w:rFonts w:ascii="Times New Roman" w:hAnsi="Times New Roman" w:cs="Times New Roman"/>
          <w:sz w:val="28"/>
          <w:szCs w:val="28"/>
        </w:rPr>
        <w:t>202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навч</w:t>
      </w:r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>.році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зак</w:t>
      </w:r>
      <w:r w:rsidRPr="007D7641">
        <w:rPr>
          <w:rFonts w:ascii="Times New Roman" w:hAnsi="Times New Roman" w:cs="Times New Roman"/>
          <w:sz w:val="28"/>
          <w:szCs w:val="28"/>
        </w:rPr>
        <w:t>ладі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навчались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6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 54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10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АТО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,  5 переміщених осіб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безкоштовне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багатодітні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-50% оплата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ЗДО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документами :</w:t>
      </w:r>
      <w:proofErr w:type="gramEnd"/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Відповідність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реєстр</w:t>
      </w:r>
      <w:r w:rsidR="004A3F62"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proofErr w:type="gram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ос</w:t>
      </w:r>
      <w:r w:rsidRPr="007D7641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Ужгородської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3.Медична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Ф №86.</w:t>
      </w:r>
    </w:p>
    <w:p w:rsidR="004A3F62" w:rsidRPr="00400799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4.В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призначен</w:t>
      </w:r>
      <w:r w:rsidR="004C79F4" w:rsidRPr="007D764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ЛКК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Згідно вимог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МОН  в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="004C79F4"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створені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 умови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78D">
        <w:rPr>
          <w:rFonts w:ascii="Times New Roman" w:hAnsi="Times New Roman" w:cs="Times New Roman"/>
          <w:sz w:val="28"/>
          <w:szCs w:val="28"/>
          <w:lang w:val="uk-UA"/>
        </w:rPr>
        <w:t xml:space="preserve">для осіб з особливими освітніми проблемами Своїми силами зробили </w:t>
      </w:r>
      <w:proofErr w:type="spellStart"/>
      <w:r w:rsidRPr="0056578D">
        <w:rPr>
          <w:rFonts w:ascii="Times New Roman" w:hAnsi="Times New Roman" w:cs="Times New Roman"/>
          <w:sz w:val="28"/>
          <w:szCs w:val="28"/>
          <w:lang w:val="uk-UA"/>
        </w:rPr>
        <w:t>пандус.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Обладнано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кабінет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ортоптиста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, Кабінети вчителів –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логопедів.вчителів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– дефектологів.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заклад</w:t>
      </w:r>
      <w:r w:rsidR="004C79F4" w:rsidRPr="007D764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працюва</w:t>
      </w:r>
      <w:proofErr w:type="spellEnd"/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  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платній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>: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lastRenderedPageBreak/>
        <w:t>– з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–  10</w:t>
      </w:r>
      <w:r w:rsidRPr="007D764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 та старших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Юришинець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Я.В.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</w:t>
      </w:r>
      <w:r w:rsidR="004C79F4" w:rsidRPr="007D7641">
        <w:rPr>
          <w:rFonts w:ascii="Times New Roman" w:hAnsi="Times New Roman" w:cs="Times New Roman"/>
          <w:sz w:val="28"/>
          <w:szCs w:val="28"/>
        </w:rPr>
        <w:t>артість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8</w:t>
      </w:r>
      <w:r w:rsidRPr="007D7641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урток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proofErr w:type="gram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27.10.1997 р.  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>за  №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596/240 «Про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закладами».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спец.рахунку</w:t>
      </w:r>
      <w:proofErr w:type="spellEnd"/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C79F4" w:rsidRPr="007D7641">
        <w:rPr>
          <w:rFonts w:ascii="Times New Roman" w:hAnsi="Times New Roman" w:cs="Times New Roman"/>
          <w:sz w:val="28"/>
          <w:szCs w:val="28"/>
        </w:rPr>
        <w:t xml:space="preserve">\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за оплату </w:t>
      </w:r>
      <w:proofErr w:type="spellStart"/>
      <w:r w:rsidR="004C79F4" w:rsidRPr="007D7641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\ </w:t>
      </w:r>
    </w:p>
    <w:p w:rsidR="004A3F62" w:rsidRPr="00296022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проведено оплату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 –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proofErr w:type="gramStart"/>
      <w:r w:rsidR="004C79F4" w:rsidRPr="007D7641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="004C79F4" w:rsidRPr="007D7641">
        <w:rPr>
          <w:rFonts w:ascii="Times New Roman" w:hAnsi="Times New Roman" w:cs="Times New Roman"/>
          <w:sz w:val="28"/>
          <w:szCs w:val="28"/>
        </w:rPr>
        <w:t xml:space="preserve">  </w:t>
      </w:r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="004C79F4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Публічна інформація» 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C79F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ЗДО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продо</w:t>
      </w:r>
      <w:r w:rsidRPr="007D7641">
        <w:rPr>
          <w:rFonts w:ascii="Times New Roman" w:hAnsi="Times New Roman" w:cs="Times New Roman"/>
          <w:sz w:val="28"/>
          <w:szCs w:val="28"/>
        </w:rPr>
        <w:t>вж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та як працює в умовах пандемії  висвітлено у </w:t>
      </w:r>
      <w:proofErr w:type="spellStart"/>
      <w:r w:rsidRPr="007D7641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групах  та 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сторінках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: директора,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логопеда, психолога, методиста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>20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gramEnd"/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7641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814EA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400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року велась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плідна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модерніз</w:t>
      </w:r>
      <w:r w:rsidRPr="007D7641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Проведено :</w:t>
      </w:r>
      <w:proofErr w:type="gramEnd"/>
      <w:r w:rsidRPr="007D764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проведено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ламінатом;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</w:t>
      </w:r>
      <w:r w:rsidR="00044D98" w:rsidRPr="00044D98">
        <w:t xml:space="preserve">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замін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 w:rsidR="00044D98" w:rsidRPr="0004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="00044D98" w:rsidRPr="0004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="00044D98" w:rsidRPr="00044D9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44D98" w:rsidRPr="00044D9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044D98">
        <w:rPr>
          <w:rFonts w:ascii="Times New Roman" w:hAnsi="Times New Roman" w:cs="Times New Roman"/>
          <w:sz w:val="28"/>
          <w:szCs w:val="28"/>
          <w:lang w:val="uk-UA"/>
        </w:rPr>
        <w:t>ах «</w:t>
      </w:r>
      <w:proofErr w:type="spellStart"/>
      <w:r w:rsidR="00044D98">
        <w:rPr>
          <w:rFonts w:ascii="Times New Roman" w:hAnsi="Times New Roman" w:cs="Times New Roman"/>
          <w:sz w:val="28"/>
          <w:szCs w:val="28"/>
          <w:lang w:val="uk-UA"/>
        </w:rPr>
        <w:t>Веселка»</w:t>
      </w:r>
      <w:proofErr w:type="gramStart"/>
      <w:r w:rsidR="00044D98">
        <w:rPr>
          <w:rFonts w:ascii="Times New Roman" w:hAnsi="Times New Roman" w:cs="Times New Roman"/>
          <w:sz w:val="28"/>
          <w:szCs w:val="28"/>
          <w:lang w:val="uk-UA"/>
        </w:rPr>
        <w:t>,»Гномики</w:t>
      </w:r>
      <w:proofErr w:type="gramEnd"/>
      <w:r w:rsidR="00044D98">
        <w:rPr>
          <w:rFonts w:ascii="Times New Roman" w:hAnsi="Times New Roman" w:cs="Times New Roman"/>
          <w:sz w:val="28"/>
          <w:szCs w:val="28"/>
          <w:lang w:val="uk-UA"/>
        </w:rPr>
        <w:t>»,»Кошенята</w:t>
      </w:r>
      <w:proofErr w:type="spellEnd"/>
      <w:r w:rsidR="00044D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D7641">
        <w:rPr>
          <w:rFonts w:ascii="Times New Roman" w:hAnsi="Times New Roman" w:cs="Times New Roman"/>
          <w:sz w:val="28"/>
          <w:szCs w:val="28"/>
        </w:rPr>
        <w:t>;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– озеленено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ЗДО;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Покращилось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завезення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батькам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proofErr w:type="gramStart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« Барвінок</w:t>
      </w:r>
      <w:proofErr w:type="gramEnd"/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D7641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оновлено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груповий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павільйон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="00296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296022">
        <w:rPr>
          <w:rFonts w:ascii="Times New Roman" w:hAnsi="Times New Roman" w:cs="Times New Roman"/>
          <w:sz w:val="28"/>
          <w:szCs w:val="28"/>
          <w:lang w:val="uk-UA"/>
        </w:rPr>
        <w:t>дезінфікуючими ,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ми</w:t>
      </w:r>
      <w:proofErr w:type="spellStart"/>
      <w:r w:rsidR="00296022">
        <w:rPr>
          <w:rFonts w:ascii="Times New Roman" w:hAnsi="Times New Roman" w:cs="Times New Roman"/>
          <w:sz w:val="28"/>
          <w:szCs w:val="28"/>
          <w:lang w:val="uk-UA"/>
        </w:rPr>
        <w:t>йн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ими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м’яким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висвітлюється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641">
        <w:rPr>
          <w:rFonts w:ascii="Times New Roman" w:hAnsi="Times New Roman" w:cs="Times New Roman"/>
          <w:sz w:val="28"/>
          <w:szCs w:val="28"/>
        </w:rPr>
        <w:t xml:space="preserve">ЗДО 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00799" w:rsidRPr="00044D98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На порядку денному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</w:t>
      </w:r>
      <w:r w:rsidR="00044D98">
        <w:rPr>
          <w:rFonts w:ascii="Times New Roman" w:hAnsi="Times New Roman" w:cs="Times New Roman"/>
          <w:sz w:val="28"/>
          <w:szCs w:val="28"/>
        </w:rPr>
        <w:t>ашого</w:t>
      </w:r>
      <w:proofErr w:type="spellEnd"/>
      <w:r w:rsidR="00044D98">
        <w:rPr>
          <w:rFonts w:ascii="Times New Roman" w:hAnsi="Times New Roman" w:cs="Times New Roman"/>
          <w:sz w:val="28"/>
          <w:szCs w:val="28"/>
        </w:rPr>
        <w:t xml:space="preserve"> ЗДО є </w:t>
      </w:r>
      <w:proofErr w:type="spellStart"/>
      <w:r w:rsidR="00044D98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044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4D9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044D98">
        <w:rPr>
          <w:rFonts w:ascii="Times New Roman" w:hAnsi="Times New Roman" w:cs="Times New Roman"/>
          <w:sz w:val="28"/>
          <w:szCs w:val="28"/>
        </w:rPr>
        <w:t xml:space="preserve">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64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аварійному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296022">
        <w:rPr>
          <w:rFonts w:ascii="Times New Roman" w:hAnsi="Times New Roman" w:cs="Times New Roman"/>
          <w:sz w:val="28"/>
          <w:szCs w:val="28"/>
        </w:rPr>
        <w:t xml:space="preserve">фасад  </w:t>
      </w:r>
      <w:r w:rsidR="007D7641" w:rsidRPr="007D7641">
        <w:rPr>
          <w:rFonts w:ascii="Times New Roman" w:hAnsi="Times New Roman" w:cs="Times New Roman"/>
          <w:sz w:val="28"/>
          <w:szCs w:val="28"/>
        </w:rPr>
        <w:t>в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поточного ремонту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 фасад закладу</w:t>
      </w:r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«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Дзвіночки</w:t>
      </w:r>
      <w:r w:rsidR="007D7641"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44D98">
        <w:rPr>
          <w:rFonts w:ascii="Times New Roman" w:hAnsi="Times New Roman" w:cs="Times New Roman"/>
          <w:sz w:val="28"/>
          <w:szCs w:val="28"/>
          <w:lang w:val="uk-UA"/>
        </w:rPr>
        <w:t>«Бджілка».</w:t>
      </w:r>
    </w:p>
    <w:p w:rsidR="007D7641" w:rsidRPr="0029602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пісочниць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41">
        <w:rPr>
          <w:rFonts w:ascii="Times New Roman" w:hAnsi="Times New Roman" w:cs="Times New Roman"/>
          <w:sz w:val="28"/>
          <w:szCs w:val="28"/>
        </w:rPr>
        <w:t>кришками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r w:rsidR="0029602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доріжок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паркану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ЗДО.</w:t>
      </w:r>
    </w:p>
    <w:p w:rsidR="004A3F62" w:rsidRPr="007D7641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Облаш</w:t>
      </w:r>
      <w:r w:rsidR="007D7641" w:rsidRPr="007D7641">
        <w:rPr>
          <w:rFonts w:ascii="Times New Roman" w:hAnsi="Times New Roman" w:cs="Times New Roman"/>
          <w:sz w:val="28"/>
          <w:szCs w:val="28"/>
        </w:rPr>
        <w:t>тування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7D7641" w:rsidRPr="007D764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="007D7641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F25BC4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641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бюджетних  коштів,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висвітлено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–  на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фін</w:t>
      </w:r>
      <w:r w:rsidRPr="007D7641">
        <w:rPr>
          <w:rFonts w:ascii="Times New Roman" w:hAnsi="Times New Roman" w:cs="Times New Roman"/>
          <w:sz w:val="28"/>
          <w:szCs w:val="28"/>
        </w:rPr>
        <w:t>ансово-господарська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4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Pr="007D7641" w:rsidRDefault="00F25BC4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закладу  н</w:t>
      </w:r>
      <w:r w:rsidR="004A3F62" w:rsidRPr="007D764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щоквартально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F62" w:rsidRPr="007D764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4A3F62" w:rsidRPr="007D7641">
        <w:rPr>
          <w:rFonts w:ascii="Times New Roman" w:hAnsi="Times New Roman" w:cs="Times New Roman"/>
          <w:sz w:val="28"/>
          <w:szCs w:val="28"/>
        </w:rPr>
        <w:t>.</w:t>
      </w:r>
    </w:p>
    <w:p w:rsidR="004A3F62" w:rsidRDefault="004A3F62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BC4" w:rsidRDefault="00F25BC4" w:rsidP="00F25BC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ЗДО №20   М. Ковач</w:t>
      </w:r>
    </w:p>
    <w:p w:rsidR="007D7641" w:rsidRPr="007D7641" w:rsidRDefault="007D7641" w:rsidP="00A32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641" w:rsidRPr="007D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E"/>
    <w:rsid w:val="00044D98"/>
    <w:rsid w:val="002334C1"/>
    <w:rsid w:val="00296022"/>
    <w:rsid w:val="002D49DE"/>
    <w:rsid w:val="00353482"/>
    <w:rsid w:val="00400799"/>
    <w:rsid w:val="004A3F62"/>
    <w:rsid w:val="004C79F4"/>
    <w:rsid w:val="0056578D"/>
    <w:rsid w:val="00750618"/>
    <w:rsid w:val="007814EA"/>
    <w:rsid w:val="007D7641"/>
    <w:rsid w:val="008B2E98"/>
    <w:rsid w:val="00956B75"/>
    <w:rsid w:val="00A32636"/>
    <w:rsid w:val="00A54EB3"/>
    <w:rsid w:val="00AE1086"/>
    <w:rsid w:val="00F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3A97"/>
  <w15:chartTrackingRefBased/>
  <w15:docId w15:val="{E7A7C801-B482-4A0E-9288-F55E451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DDDDD"/>
                        <w:right w:val="none" w:sz="0" w:space="0" w:color="auto"/>
                      </w:divBdr>
                      <w:divsChild>
                        <w:div w:id="2089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2183">
              <w:marLeft w:val="0"/>
              <w:marRight w:val="0"/>
              <w:marTop w:val="0"/>
              <w:marBottom w:val="0"/>
              <w:divBdr>
                <w:top w:val="single" w:sz="18" w:space="8" w:color="2DA51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2021-03-31T12:22:00Z</dcterms:created>
  <dcterms:modified xsi:type="dcterms:W3CDTF">2023-06-22T12:42:00Z</dcterms:modified>
</cp:coreProperties>
</file>