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75" w:rsidRDefault="00F25BC4" w:rsidP="00956B7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</w:t>
      </w:r>
      <w:r w:rsidR="00956B75" w:rsidRPr="00956B75">
        <w:rPr>
          <w:b/>
          <w:sz w:val="32"/>
          <w:szCs w:val="32"/>
          <w:lang w:val="uk-UA"/>
        </w:rPr>
        <w:t>віт керівника М. Ковач про роботу ЗД</w:t>
      </w:r>
      <w:r w:rsidR="008B2E98">
        <w:rPr>
          <w:b/>
          <w:sz w:val="32"/>
          <w:szCs w:val="32"/>
          <w:lang w:val="uk-UA"/>
        </w:rPr>
        <w:t>О №20 комбінованого типу   у 202</w:t>
      </w:r>
      <w:r w:rsidR="009E463B" w:rsidRPr="009E463B">
        <w:rPr>
          <w:b/>
          <w:sz w:val="32"/>
          <w:szCs w:val="32"/>
        </w:rPr>
        <w:t xml:space="preserve">2 </w:t>
      </w:r>
      <w:r w:rsidR="00956B75" w:rsidRPr="00956B75">
        <w:rPr>
          <w:b/>
          <w:sz w:val="32"/>
          <w:szCs w:val="32"/>
          <w:lang w:val="uk-UA"/>
        </w:rPr>
        <w:t>-202</w:t>
      </w:r>
      <w:r w:rsidR="009E463B" w:rsidRPr="009E463B">
        <w:rPr>
          <w:b/>
          <w:sz w:val="32"/>
          <w:szCs w:val="32"/>
        </w:rPr>
        <w:t xml:space="preserve">3 </w:t>
      </w:r>
      <w:r w:rsidR="00956B75" w:rsidRPr="00956B75">
        <w:rPr>
          <w:b/>
          <w:sz w:val="32"/>
          <w:szCs w:val="32"/>
          <w:lang w:val="uk-UA"/>
        </w:rPr>
        <w:t>н.р.</w:t>
      </w:r>
    </w:p>
    <w:p w:rsidR="008B2E98" w:rsidRPr="00956B75" w:rsidRDefault="008B2E98" w:rsidP="00956B7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Аналіз результативності управління навчально –виховним процесом у 202</w:t>
      </w:r>
      <w:r w:rsidR="009E463B" w:rsidRPr="009E463B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  <w:lang w:val="uk-UA"/>
        </w:rPr>
        <w:t>-202</w:t>
      </w:r>
      <w:r w:rsidR="009E463B" w:rsidRPr="009E463B">
        <w:rPr>
          <w:b/>
          <w:sz w:val="32"/>
          <w:szCs w:val="32"/>
        </w:rPr>
        <w:t xml:space="preserve">3  </w:t>
      </w:r>
      <w:r>
        <w:rPr>
          <w:b/>
          <w:sz w:val="32"/>
          <w:szCs w:val="32"/>
          <w:lang w:val="uk-UA"/>
        </w:rPr>
        <w:t>н.р.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D7641">
        <w:rPr>
          <w:rFonts w:ascii="Times New Roman" w:hAnsi="Times New Roman" w:cs="Times New Roman"/>
          <w:sz w:val="28"/>
          <w:szCs w:val="28"/>
        </w:rPr>
        <w:t>озміщений по вул.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В. Ковача,23 </w:t>
      </w:r>
    </w:p>
    <w:p w:rsidR="004A3F62" w:rsidRPr="00D05D05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Заклад  художньо- естетичного профілю.</w:t>
      </w:r>
    </w:p>
    <w:p w:rsidR="004A3F62" w:rsidRPr="00D05D05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D05">
        <w:rPr>
          <w:rFonts w:ascii="Times New Roman" w:hAnsi="Times New Roman" w:cs="Times New Roman"/>
          <w:sz w:val="28"/>
          <w:szCs w:val="28"/>
          <w:lang w:val="uk-UA"/>
        </w:rPr>
        <w:t>Свою діяльність здійснює згідно :</w:t>
      </w:r>
    </w:p>
    <w:p w:rsidR="004A3F62" w:rsidRPr="00D05D05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D05">
        <w:rPr>
          <w:rFonts w:ascii="Times New Roman" w:hAnsi="Times New Roman" w:cs="Times New Roman"/>
          <w:sz w:val="28"/>
          <w:szCs w:val="28"/>
          <w:lang w:val="uk-UA"/>
        </w:rPr>
        <w:t xml:space="preserve">Статуту\затверджений рішенням Ужгородської міської ради </w:t>
      </w:r>
      <w:r w:rsidR="009E463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E463B" w:rsidRPr="00D05D05">
        <w:rPr>
          <w:rFonts w:ascii="Times New Roman" w:hAnsi="Times New Roman" w:cs="Times New Roman"/>
          <w:sz w:val="28"/>
          <w:szCs w:val="28"/>
          <w:lang w:val="uk-UA"/>
        </w:rPr>
        <w:t xml:space="preserve">3128 </w:t>
      </w:r>
      <w:r w:rsidRPr="00D05D05">
        <w:rPr>
          <w:rFonts w:ascii="Times New Roman" w:hAnsi="Times New Roman" w:cs="Times New Roman"/>
          <w:sz w:val="28"/>
          <w:szCs w:val="28"/>
          <w:lang w:val="uk-UA"/>
        </w:rPr>
        <w:t>від 11.10.2018р.;</w:t>
      </w:r>
    </w:p>
    <w:p w:rsidR="004A3F62" w:rsidRPr="00D05D05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D05">
        <w:rPr>
          <w:rFonts w:ascii="Times New Roman" w:hAnsi="Times New Roman" w:cs="Times New Roman"/>
          <w:sz w:val="28"/>
          <w:szCs w:val="28"/>
          <w:lang w:val="uk-UA"/>
        </w:rPr>
        <w:t>Ліцензії на впровадження освітньої діяльності \ розпорядження голови Закарпатської обласної державної адміністрації №30 від 23.01.2019р.;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Наказів та листів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МОН  України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Програми розвитку ЗДО на 2017-2024 років.;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Правил внутрішнього трудового розпорядку ЗДО;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Чинних освітніх програм, рекомендованих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МОН  України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Річного плану роботи та листів і наказів управління освіти Ужгородської міської ради.</w:t>
      </w:r>
    </w:p>
    <w:p w:rsidR="004A3F62" w:rsidRPr="007D7641" w:rsidRDefault="004A3F62" w:rsidP="00A32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За закладом дошкільної освіти №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 комбінованого типу за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рішенням  Ужгородської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міської ради №96 від 28.03.2018р.  закріплені наступні вулиці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м.Ужгорода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Набережні: Слов'янська, Київська;Вулиці: Льва Толстого, Перемоги (Капушанська) №№ 1 - 55, Андрія Новака, Вілмоша Ковача(Бєлінського), Івана Фірцака (Ватутіна), ВасиляГренджі-Донського, Миколи Некрасова, ІлліРєпіна, Ясна, Лінійна, Михайла Драгоманова,Юрія Біровчака (Колгоспна), Приладобудівників;Площі: Едмунда Егана, Богдана Хмельницького;Провулок Алішера Навої;Проспект Свободи №№ 1, 2, 3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87"/>
        <w:gridCol w:w="4500"/>
        <w:gridCol w:w="3961"/>
      </w:tblGrid>
      <w:tr w:rsidR="00AE1086" w:rsidRPr="007D7641" w:rsidTr="0059397A">
        <w:tc>
          <w:tcPr>
            <w:tcW w:w="1187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500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Відомості</w:t>
            </w:r>
          </w:p>
        </w:tc>
        <w:tc>
          <w:tcPr>
            <w:tcW w:w="3961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Показники</w:t>
            </w:r>
          </w:p>
        </w:tc>
      </w:tr>
      <w:tr w:rsidR="00AE1086" w:rsidRPr="007D7641" w:rsidTr="0059397A">
        <w:tc>
          <w:tcPr>
            <w:tcW w:w="1187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0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3961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українська</w:t>
            </w:r>
          </w:p>
        </w:tc>
      </w:tr>
      <w:tr w:rsidR="00AE1086" w:rsidRPr="007D7641" w:rsidTr="0059397A">
        <w:trPr>
          <w:cantSplit/>
        </w:trPr>
        <w:tc>
          <w:tcPr>
            <w:tcW w:w="1187" w:type="dxa"/>
            <w:vMerge w:val="restart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Режим роботи груп: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220559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  <w:t>7.00-19.00 спец гр7.30-17.30</w:t>
            </w:r>
          </w:p>
        </w:tc>
      </w:tr>
      <w:tr w:rsidR="00AE1086" w:rsidRPr="007D7641" w:rsidTr="0059397A">
        <w:trPr>
          <w:cantSplit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10,5 годин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AE1086" w:rsidRPr="007D7641" w:rsidTr="0059397A">
        <w:trPr>
          <w:cantSplit/>
          <w:trHeight w:val="450"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12 годин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6</w:t>
            </w:r>
          </w:p>
        </w:tc>
      </w:tr>
      <w:tr w:rsidR="00AE1086" w:rsidRPr="007D7641" w:rsidTr="0059397A">
        <w:trPr>
          <w:cantSplit/>
        </w:trPr>
        <w:tc>
          <w:tcPr>
            <w:tcW w:w="1187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4500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Кількість вихованців/норма </w:t>
            </w:r>
          </w:p>
        </w:tc>
        <w:tc>
          <w:tcPr>
            <w:tcW w:w="3961" w:type="dxa"/>
            <w:shd w:val="clear" w:color="auto" w:fill="FFFF99"/>
            <w:tcMar>
              <w:left w:w="108" w:type="dxa"/>
            </w:tcMar>
          </w:tcPr>
          <w:p w:rsidR="00AE1086" w:rsidRPr="007D7641" w:rsidRDefault="00220559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193</w:t>
            </w:r>
            <w:r w:rsidR="00AE1086"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 /169</w:t>
            </w:r>
          </w:p>
        </w:tc>
      </w:tr>
      <w:tr w:rsidR="00AE1086" w:rsidRPr="007D7641" w:rsidTr="0059397A">
        <w:tc>
          <w:tcPr>
            <w:tcW w:w="1187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500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Кількість працівників усього</w:t>
            </w:r>
          </w:p>
        </w:tc>
        <w:tc>
          <w:tcPr>
            <w:tcW w:w="3961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59</w:t>
            </w:r>
          </w:p>
        </w:tc>
      </w:tr>
      <w:tr w:rsidR="00AE1086" w:rsidRPr="007D7641" w:rsidTr="0059397A">
        <w:trPr>
          <w:cantSplit/>
        </w:trPr>
        <w:tc>
          <w:tcPr>
            <w:tcW w:w="1187" w:type="dxa"/>
            <w:vMerge w:val="restart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4500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педагогічний персонал</w:t>
            </w:r>
          </w:p>
        </w:tc>
        <w:tc>
          <w:tcPr>
            <w:tcW w:w="3961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31</w:t>
            </w:r>
          </w:p>
        </w:tc>
      </w:tr>
      <w:tr w:rsidR="00AE1086" w:rsidRPr="007D7641" w:rsidTr="0059397A">
        <w:trPr>
          <w:cantSplit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обслуговуючий персонал</w:t>
            </w:r>
          </w:p>
        </w:tc>
        <w:tc>
          <w:tcPr>
            <w:tcW w:w="3961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28</w:t>
            </w:r>
          </w:p>
        </w:tc>
      </w:tr>
    </w:tbl>
    <w:p w:rsidR="00AE1086" w:rsidRPr="007D7641" w:rsidRDefault="00AE1086" w:rsidP="00A32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Мережа закладу становила 11 вікових груп: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1 - І молодша група                2 – логопедичні групи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2 - ІІ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молодші  групи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            3  зорові групи                                                   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7D7641">
        <w:rPr>
          <w:rFonts w:ascii="Times New Roman" w:hAnsi="Times New Roman" w:cs="Times New Roman"/>
          <w:sz w:val="28"/>
          <w:szCs w:val="28"/>
        </w:rPr>
        <w:t xml:space="preserve">середні  групи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старша група</w:t>
      </w:r>
    </w:p>
    <w:p w:rsidR="004A3F62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  Цього року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№20 </w:t>
      </w:r>
      <w:proofErr w:type="gramStart"/>
      <w:r w:rsidR="004A3F62" w:rsidRPr="007D7641">
        <w:rPr>
          <w:rFonts w:ascii="Times New Roman" w:hAnsi="Times New Roman" w:cs="Times New Roman"/>
          <w:sz w:val="28"/>
          <w:szCs w:val="28"/>
        </w:rPr>
        <w:t>випу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 xml:space="preserve">стив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A3F62" w:rsidRPr="007D764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дошкільнят  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  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>5 – дітей загального розвитку       30 – дітей груп компенсуючого типу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Заклад освіти підпорядкований управлінню ос</w:t>
      </w:r>
      <w:r w:rsidR="00AE1086" w:rsidRPr="007D7641">
        <w:rPr>
          <w:rFonts w:ascii="Times New Roman" w:hAnsi="Times New Roman" w:cs="Times New Roman"/>
          <w:sz w:val="28"/>
          <w:szCs w:val="28"/>
        </w:rPr>
        <w:t>віти Ужгородської міської ради.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Освітньо-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виховний  процес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в ЗДО №</w:t>
      </w:r>
      <w:r w:rsidR="00AE1086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AE1086" w:rsidRPr="007D7641">
        <w:rPr>
          <w:rFonts w:ascii="Times New Roman" w:hAnsi="Times New Roman" w:cs="Times New Roman"/>
          <w:sz w:val="28"/>
          <w:szCs w:val="28"/>
        </w:rPr>
        <w:t xml:space="preserve"> проводиться згідно 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1.Базовог</w:t>
      </w:r>
      <w:r w:rsidR="00AE1086" w:rsidRPr="007D7641">
        <w:rPr>
          <w:rFonts w:ascii="Times New Roman" w:hAnsi="Times New Roman" w:cs="Times New Roman"/>
          <w:sz w:val="28"/>
          <w:szCs w:val="28"/>
        </w:rPr>
        <w:t>о компоненту дошкільної освіти.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2.Комплексної програми розвитку дитини дошкільного віку “Українське дошкілля”.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3. Програмами для дітей з вадами мовлення Ю.В. Рібцун та вадами зору В.М. Ромажевська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4. Методичними рекомендаціями з корекційно - відновлювальної роботи з дітьми груп компенсую чого типу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Парціальних програм: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– Парціальна програма «</w:t>
      </w:r>
      <w:r w:rsidR="00AE1086" w:rsidRPr="007D7641">
        <w:rPr>
          <w:rFonts w:ascii="Times New Roman" w:hAnsi="Times New Roman" w:cs="Times New Roman"/>
          <w:sz w:val="28"/>
          <w:szCs w:val="28"/>
        </w:rPr>
        <w:t>Дитина у світі дорожнього руху»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Парціальна  прогр</w:t>
      </w:r>
      <w:r w:rsidR="00AE1086" w:rsidRPr="007D7641">
        <w:rPr>
          <w:rFonts w:ascii="Times New Roman" w:hAnsi="Times New Roman" w:cs="Times New Roman"/>
          <w:sz w:val="28"/>
          <w:szCs w:val="28"/>
        </w:rPr>
        <w:t>ама</w:t>
      </w:r>
      <w:proofErr w:type="gram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“Україна – моя Батьківщина”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Парціальна  прог</w:t>
      </w:r>
      <w:r w:rsidR="00AE1086" w:rsidRPr="007D7641">
        <w:rPr>
          <w:rFonts w:ascii="Times New Roman" w:hAnsi="Times New Roman" w:cs="Times New Roman"/>
          <w:sz w:val="28"/>
          <w:szCs w:val="28"/>
        </w:rPr>
        <w:t>рама</w:t>
      </w:r>
      <w:proofErr w:type="gram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“Веселкова  музикотерапія”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Регіональна  програма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“Український  віноч</w:t>
      </w:r>
      <w:r w:rsidR="00AE1086" w:rsidRPr="007D7641">
        <w:rPr>
          <w:rFonts w:ascii="Times New Roman" w:hAnsi="Times New Roman" w:cs="Times New Roman"/>
          <w:sz w:val="28"/>
          <w:szCs w:val="28"/>
        </w:rPr>
        <w:t>ок. Закарпаття”</w:t>
      </w:r>
    </w:p>
    <w:p w:rsidR="00AE1086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Вся інформація для батьків виставляється у батьківських кутках там є і розклад занять, і режим роботи групи. </w:t>
      </w:r>
    </w:p>
    <w:p w:rsidR="00AE1086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роботі з дошкільнятами дотримуємось </w:t>
      </w:r>
      <w:r w:rsidRPr="007D7641">
        <w:rPr>
          <w:rFonts w:ascii="Times New Roman" w:hAnsi="Times New Roman" w:cs="Times New Roman"/>
          <w:sz w:val="28"/>
          <w:szCs w:val="28"/>
        </w:rPr>
        <w:t>Санітарного регламенту для дошкільних навчальних закладів, затвердженим наказом Міністерства охорони здоров’я України №234 від 24.03.2016 р.</w:t>
      </w:r>
    </w:p>
    <w:p w:rsidR="008B2E98" w:rsidRPr="008B2E98" w:rsidRDefault="008B2E9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Кадрове забезпечення: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Заклад дошкільної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  укомплектований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педагогічними кадрами: 1директор , 1 вихователь-методист, 21 вихователь, 2 музичних керівника,1 інструктор з фізкультури,2 логопеда, 2 тифлопедаги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Навчально - виховний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процес  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закладі дошкільної освіти № 20    здійснює  30 педагогів ,які за освітнім рівнем характеризуються так :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Вища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педагогічна  освіта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-12 педагогів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Вища спеціальна освіта- 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12  педагогів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Середня спеціальна освіта-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6  педагогів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 рівнем кваліфікації                                                    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«Вихователь -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методист»  -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2 педагоги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“Вчитель - методист” -  1 педагог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“Старший вихователь” - 1 педагог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Ви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ща кваліфікаційна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>категорія  -</w:t>
      </w:r>
      <w:proofErr w:type="gramEnd"/>
      <w:r w:rsidR="00956B75" w:rsidRPr="007D7641">
        <w:rPr>
          <w:rFonts w:ascii="Times New Roman" w:hAnsi="Times New Roman" w:cs="Times New Roman"/>
          <w:sz w:val="28"/>
          <w:szCs w:val="28"/>
        </w:rPr>
        <w:t>8</w:t>
      </w:r>
      <w:r w:rsidRPr="007D7641">
        <w:rPr>
          <w:rFonts w:ascii="Times New Roman" w:hAnsi="Times New Roman" w:cs="Times New Roman"/>
          <w:sz w:val="28"/>
          <w:szCs w:val="28"/>
        </w:rPr>
        <w:t xml:space="preserve"> педагогів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І 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>кваліфікаційна  категорія</w:t>
      </w:r>
      <w:proofErr w:type="gram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-6</w:t>
      </w:r>
      <w:r w:rsidRPr="007D7641">
        <w:rPr>
          <w:rFonts w:ascii="Times New Roman" w:hAnsi="Times New Roman" w:cs="Times New Roman"/>
          <w:sz w:val="28"/>
          <w:szCs w:val="28"/>
        </w:rPr>
        <w:t xml:space="preserve"> педагогів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ІІ 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 кваліфікаційна категорія - 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6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педагогів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Кваліфіка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ційна категорія «Спеціаліст»-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педагогів</w:t>
      </w:r>
      <w:proofErr w:type="gramEnd"/>
    </w:p>
    <w:p w:rsidR="00AE1086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Відповідає займаній посаді – 4 педагоги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Діяльність дошкільного закладу була спрямована на реалізацію основних завдань дошкільної освіти: зміцнення фізичного і психічного здоров’я дітей; формування їх особистості, розвиток творчих здібностей та нахилів; забезпечення соціальної адаптації та готовності продовжувати освіту; виховання у дітей любові до України, шанобливого ставлення до родини, поваги до народних традицій і звичаїв, державної та рідної мови, національних цінностей українського народу, а також цінностей інших націй і народностей, які проживають на Україні, свідомого ставлення до себе, оточення та довкілля; виконання вимог Базовог</w:t>
      </w:r>
      <w:r w:rsidR="00956B75" w:rsidRPr="007D7641">
        <w:rPr>
          <w:rFonts w:ascii="Times New Roman" w:hAnsi="Times New Roman" w:cs="Times New Roman"/>
          <w:sz w:val="28"/>
          <w:szCs w:val="28"/>
        </w:rPr>
        <w:t>о компонента дошкільної освіти.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Вся робота колективу ЗДО була спрямованана вирішення наступних завдань: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Основні завдання у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>–202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 xml:space="preserve"> н.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D7641">
        <w:rPr>
          <w:rFonts w:ascii="Times New Roman" w:hAnsi="Times New Roman" w:cs="Times New Roman"/>
          <w:sz w:val="28"/>
          <w:szCs w:val="28"/>
        </w:rPr>
        <w:t xml:space="preserve">— створення належних умов для отримання дітьми дошкільної освіти, забезпечення дієвості особистісно орієнтованої освітньої системи та реалізація принципів демократизації, гуманізації та індивідуалізації, інтегративності педагогічного процесу в закладі дошкільної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 .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Це сприятиме своєчасному становленню і всебічному розвитку життєво компетентної особистості дитини, формуванню її фізичної і психологічної готовності до нової соціальної ролі. </w:t>
      </w:r>
    </w:p>
    <w:p w:rsidR="00956B75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Продовжити роботу щодо організації сучасного освітнього середовища закладу дошкільної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 ,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сприятливого для формування гармонійно розвиненої особистості та реалізації індивідуальних творчих потреб кожної дитини. </w:t>
      </w:r>
    </w:p>
    <w:p w:rsidR="008B2E98" w:rsidRPr="008B2E98" w:rsidRDefault="008B2E9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Методична робота.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E9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освітньої діяльності </w:t>
      </w:r>
      <w:r w:rsidR="008B2E98" w:rsidRPr="008B2E98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8B2E9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B2E9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здійснювати відповідно до Законів України «Про освіту», «Про дошкільну освіту», Указу Президента України від 13.10.2015 № 580/2015 «Про стратегію національно-патріотичного виховання дітей та молоді на 2016-2020 роки», Базового компоненту дошкільної освіти, Концепції національно-патріотичного виховання дітей та молоді (затверджено наказом МОН України від 16.06.2015 № 641), Положення про дошкільний навчальний заклад (затверджено постановою </w:t>
      </w:r>
      <w:r w:rsidRPr="007D7641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20.03.2003 № 305), Санітарного регламенту для дошкільних навчальних закладів (затверджено наказом Міністерства охорони здоров’я України від 24.03.2016  № 234), Гранично допустимого навантаження на дитину у дошкільних навчальних закладах різних типів та форм власності (затверджено наказом МОН України від 20.04.2015 № 446), інших нормативно-правових актів.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Ключовими пріоритетами змістового наповнення освітнього процесу у новому навчальному році є такі: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створення належних умов для отримання дітьми дошкільної освіти забезпечення дієвості особистісно орієнтованої освітньої системи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>реалізація принципів демократизації, гуманізації та індивідуалізації, інтегративності педагогічного процесу в дошкільному навчальному закладі.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дотримання державного освітнього стандарту визначеного Базовим компонентом дошкільної освіти (нова редакція), затвердженого наказом МОН молодь спорту України від 22.05.2012 № 615.;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продовження роботи з національно-патріотичного виховання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забезпечення сприятливих умов для здобуття дошкільної освіти дітьми з вадами зору та мовлення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посилення  уваги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до організації взаємодії  закладу дошкільної освіти  з батьками вихованців.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Вихователями напрацьовано та систематизовано такі освітні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проекти:«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Формування мовленнєвої компетентності дошкільників»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(вихователь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Курта С.Д.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);«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Виховання валеологічної свідомості дошкільників» (вихователь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Скубенич Н.М. </w:t>
      </w:r>
      <w:r w:rsidRPr="007D7641">
        <w:rPr>
          <w:rFonts w:ascii="Times New Roman" w:hAnsi="Times New Roman" w:cs="Times New Roman"/>
          <w:sz w:val="28"/>
          <w:szCs w:val="28"/>
        </w:rPr>
        <w:t>)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Педагоги ЗДО №20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>постійно цікавляться новинками методичної літератури, творчо використовують їх у своїй роботі, ознайомлюються з надбаннями своїх колег, працюють над методичною проблемою, вдосконалюють професійну майстерність, що позитивно впливає на якість освітнього процесу. У закладі налагоджена робота з молодими педагогами.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Організовано і проведено такі виховні заходи: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тематичні тижні: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безпеки дорожнього руху – вересень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рідного міста – жовтень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>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прав дитини – грудень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рідної мови – лютий 202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творчості Т.Г.Шевченка – березень 202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святкові ранки: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День знань – вересень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7D7641">
        <w:rPr>
          <w:rFonts w:ascii="Times New Roman" w:hAnsi="Times New Roman" w:cs="Times New Roman"/>
          <w:sz w:val="28"/>
          <w:szCs w:val="28"/>
        </w:rPr>
        <w:t>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Золота осінь – жовтень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Покрова – жовтень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Різдво –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 xml:space="preserve">грудень </w:t>
      </w:r>
      <w:r w:rsidRPr="007D7641">
        <w:rPr>
          <w:rFonts w:ascii="Times New Roman" w:hAnsi="Times New Roman" w:cs="Times New Roman"/>
          <w:sz w:val="28"/>
          <w:szCs w:val="28"/>
        </w:rPr>
        <w:t>202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>р.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41">
        <w:rPr>
          <w:rFonts w:ascii="Times New Roman" w:hAnsi="Times New Roman" w:cs="Times New Roman"/>
          <w:b/>
          <w:sz w:val="28"/>
          <w:szCs w:val="28"/>
        </w:rPr>
        <w:t>Організація харчува</w:t>
      </w:r>
      <w:r w:rsidR="00956B75" w:rsidRPr="007D7641">
        <w:rPr>
          <w:rFonts w:ascii="Times New Roman" w:hAnsi="Times New Roman" w:cs="Times New Roman"/>
          <w:b/>
          <w:sz w:val="28"/>
          <w:szCs w:val="28"/>
        </w:rPr>
        <w:t>ння дітей у освітньому закладі: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Контроль за якістю та нормами харчування здійснювався директором, медичною сестрою з харчування згідно циклограмі контролю. Аналіз актів свідчить пр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о те, що порушень впродовж </w:t>
      </w:r>
      <w:r w:rsidR="008B2E98">
        <w:rPr>
          <w:rFonts w:ascii="Times New Roman" w:hAnsi="Times New Roman" w:cs="Times New Roman"/>
          <w:sz w:val="28"/>
          <w:szCs w:val="28"/>
        </w:rPr>
        <w:t>202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2E98">
        <w:rPr>
          <w:rFonts w:ascii="Times New Roman" w:hAnsi="Times New Roman" w:cs="Times New Roman"/>
          <w:sz w:val="28"/>
          <w:szCs w:val="28"/>
        </w:rPr>
        <w:t xml:space="preserve"> </w:t>
      </w:r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 xml:space="preserve"> навчального року не виявлено. Технологія приготування страв, закладка продуктів харчування, якість готової продукції, умови її зберігання, дотримання термінів реаліза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ції виконуються. Продукти до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надходять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доброякісні, зі всіма необхідними супровідними документами (сертифікат якості, декларація, накладна, товарний ярлик). Надалі на оперативній нараді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при директору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проводиться подальший аналіз харчування дітей та приймаються управлінські рішення щодо його корекції з метою покращення.</w:t>
      </w:r>
    </w:p>
    <w:p w:rsidR="004A3F62" w:rsidRDefault="00400799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 –господарська діяльність:</w:t>
      </w:r>
    </w:p>
    <w:tbl>
      <w:tblPr>
        <w:tblW w:w="1302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1415"/>
        <w:gridCol w:w="1732"/>
        <w:gridCol w:w="895"/>
        <w:gridCol w:w="66"/>
        <w:gridCol w:w="2120"/>
        <w:gridCol w:w="75"/>
        <w:gridCol w:w="556"/>
        <w:gridCol w:w="368"/>
        <w:gridCol w:w="295"/>
        <w:gridCol w:w="613"/>
        <w:gridCol w:w="1276"/>
        <w:gridCol w:w="50"/>
        <w:gridCol w:w="556"/>
        <w:gridCol w:w="1276"/>
        <w:gridCol w:w="1276"/>
      </w:tblGrid>
      <w:tr w:rsidR="00467654" w:rsidTr="00467654">
        <w:tblPrEx>
          <w:tblCellMar>
            <w:top w:w="0" w:type="dxa"/>
            <w:bottom w:w="0" w:type="dxa"/>
          </w:tblCellMar>
        </w:tblPrEx>
        <w:trPr>
          <w:gridAfter w:val="4"/>
          <w:wAfter w:w="3158" w:type="dxa"/>
          <w:trHeight w:val="257"/>
        </w:trPr>
        <w:tc>
          <w:tcPr>
            <w:tcW w:w="676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Pr="00467654" w:rsidRDefault="00467654" w:rsidP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Дані щодо використання бюджетних коштів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червень 2023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ЗДО №20 комбінованого типу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розпорядник,</w:t>
            </w:r>
          </w:p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розпорядники нижчого рівня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Видатки проведені за системою «прозоро»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№, дата договору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договору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ФІП постачальника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одиниць, товарів, послуг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 згідно договору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касові видатки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2210 (Предмети, матеріали, обладнання та інвентар)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загальний фонд 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1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2210 (Предмети, матеріали, обладнання та інвентар)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спеціальний 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(фінансування з міського бюджету)</w:t>
            </w: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Всього по КЕКВ 2210 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2220 (Медикаменти та перев’язувальні матеріали) загальний  фонд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2220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2230 (Продукти харчування) загальний фонд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 від 02.01.23р.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 вершкове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Філія "Ужгород-молоко"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73 800,00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7 380,00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 від 02.01.23р.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Філія "Ужгород-молоко"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75 000,00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6 300,00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№10 від 26.01.23р.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Крупи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91 600,00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3 550,00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№20 від 08.03.23р.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3 200,00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800,00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 від 05.01.23р.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М"ясо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Шершун Я.Ю.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597 760,00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8 165,00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№6 від 05.01.23р.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Овочі та фрукти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Малинич В.С.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301 050,00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4 099,00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 від 26.01.23р.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Цукор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18 500,00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1 850,00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№9 від 26.01.23р.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Яйця курячі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56 000,00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4 464,00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№11 від 26.01.23р.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Риба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70 000,00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8 848,00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 від 26.01.23р.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Макаронні вироби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34 800,00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4 176,00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2230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49 632,00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2240 (Оплата послуг (крім комунальних))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загальний фонд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color w:val="000000"/>
                <w:sz w:val="16"/>
                <w:szCs w:val="16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№662 від 25.01.23р.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Сигналізація приміщення, терміновий виклик охорони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ТОВ "Захист плюс"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7 920,00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660,00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color w:val="000000"/>
                <w:sz w:val="16"/>
                <w:szCs w:val="16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№31/3 від 30.01.23р.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Дератизація та дезінсекція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УФ ДУ "Закарпатський ОЦКПХ МОЗ"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5 890,80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490,90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color w:val="000000"/>
                <w:sz w:val="16"/>
                <w:szCs w:val="16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№25 від 11.04.23р.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Заправка та відновлення картриджа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ФОП Трунов С.М.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2 000,00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2 000,00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Всього загальний фонд 0611010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3 150,90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color w:val="000000"/>
                <w:sz w:val="16"/>
                <w:szCs w:val="16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№9533 від 30.01.2023р.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Супровід програми "Казна"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ФОП Єгорова К.С.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14 706,00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1 149,00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Всього загальний фонд 0617520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1 149,00   </w:t>
            </w: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91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КЕКВ 2240 (Оплата послуг (крім комунальних)) </w:t>
            </w: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спеціальний фонд</w:t>
            </w: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(фінансування з міського бюджету)</w:t>
            </w: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654" w:rsidRPr="00467654" w:rsidTr="0046765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Всього по КЕКВ 2240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P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4 299,90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3110 (Придбання обладнання і предметів довгострокового використання)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загальний  фонд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17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3110 (Придбання обладнання і предметів довгострокового використання)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спеціальний 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фінансування з міського бюджету)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3110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2272 ( Водопостачання та водовідведення ) загальний фонд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№104/23 від 26.01.23р.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Водовідведення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"Виробн.управ.водоп.-канал.господар.м.Ужгорода"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5016,38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№103/23 від 26.01.23р.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Водопостачання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"Виробн.управ.водоп.-канал.господар.м.Ужгорода"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4322,76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2272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9 339,14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2273 (Електроенергія) загальний фонд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№235454/2023 від 09.01.23р.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Електроенергія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"Закарпаттяенергозбут"    </w:t>
            </w: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41149,75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 від 27.01.23р.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Реактивна електроенергія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Ужгород.філія ПрАТ "Закарпаттяобленерго"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2119,4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 від 27.01.23р.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Розподіл електричної енергії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Ужгород.філія ПрАТ "Закарпаттяобленерго"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239598,84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13209,26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2273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56 478,41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2274 (Природний газ) загальний фонд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№42DB880-727-23 від 07.02.23р.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Розподіл природного газу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АТ "Оператор газорозподільної системи ,,Закарпатгаз"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58372,05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4864,33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№06-1034/21-БО-Т 03.11.21р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Природний газ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ТОВ "Газопостачальна компанія "Нафтогаз Трейдинг"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432956,52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70694,20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2274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75 558,53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7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2275 (Інші комунальні послуги) загальний фонд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№3589 від 25.01.23р.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Вивіз ТВП</w:t>
            </w: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ТОВ "АВЕ Ужгород"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21225,24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1 835,48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2275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1 835,48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4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2282 (Окремі заходи по реалізації державних (регіональних) програм, не віднесені до заходів розвитку )  загальний фонд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30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КЕКВ 2282 (Окремі заходи по реалізації державних (регіональних) програм, не віднесені до заходів розвитку ) спеціальний фонд (фінансування міського бюджету)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2282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4D98" w:rsidRPr="00044D98" w:rsidTr="00467654">
        <w:tblPrEx>
          <w:tblCellMar>
            <w:top w:w="0" w:type="dxa"/>
            <w:bottom w:w="0" w:type="dxa"/>
          </w:tblCellMar>
        </w:tblPrEx>
        <w:trPr>
          <w:gridAfter w:val="6"/>
          <w:wAfter w:w="5047" w:type="dxa"/>
          <w:trHeight w:val="238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46765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44D98" w:rsidRPr="00044D98" w:rsidTr="00467654">
        <w:tblPrEx>
          <w:tblCellMar>
            <w:top w:w="0" w:type="dxa"/>
            <w:bottom w:w="0" w:type="dxa"/>
          </w:tblCellMar>
        </w:tblPrEx>
        <w:trPr>
          <w:gridAfter w:val="6"/>
          <w:wAfter w:w="5047" w:type="dxa"/>
          <w:trHeight w:val="206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A3F62" w:rsidRPr="00400799" w:rsidRDefault="00400799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0799">
        <w:rPr>
          <w:rFonts w:ascii="Times New Roman" w:hAnsi="Times New Roman" w:cs="Times New Roman"/>
          <w:sz w:val="28"/>
          <w:szCs w:val="28"/>
          <w:lang w:val="uk-UA"/>
        </w:rPr>
        <w:t xml:space="preserve">абезпечені кухня і групи 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3F62" w:rsidRPr="00400799">
        <w:rPr>
          <w:rFonts w:ascii="Times New Roman" w:hAnsi="Times New Roman" w:cs="Times New Roman"/>
          <w:sz w:val="28"/>
          <w:szCs w:val="28"/>
          <w:lang w:val="uk-UA"/>
        </w:rPr>
        <w:t>нвентарем та посуд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для здійснення харчування  </w:t>
      </w:r>
      <w:r w:rsidR="004C79F4" w:rsidRPr="00400799">
        <w:rPr>
          <w:rFonts w:ascii="Times New Roman" w:hAnsi="Times New Roman" w:cs="Times New Roman"/>
          <w:sz w:val="28"/>
          <w:szCs w:val="28"/>
          <w:lang w:val="uk-UA"/>
        </w:rPr>
        <w:t>повністю.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У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- 20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 xml:space="preserve"> н.р. норми харчування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виконано  на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85%,      овочі-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7D7641">
        <w:rPr>
          <w:rFonts w:ascii="Times New Roman" w:hAnsi="Times New Roman" w:cs="Times New Roman"/>
          <w:sz w:val="28"/>
          <w:szCs w:val="28"/>
        </w:rPr>
        <w:t>%, кисломолочні продукти-70%,молоко-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D7641">
        <w:rPr>
          <w:rFonts w:ascii="Times New Roman" w:hAnsi="Times New Roman" w:cs="Times New Roman"/>
          <w:sz w:val="28"/>
          <w:szCs w:val="28"/>
        </w:rPr>
        <w:t>5%,фрукти -70%, сок</w:t>
      </w:r>
      <w:r w:rsidR="004C79F4" w:rsidRPr="007D7641">
        <w:rPr>
          <w:rFonts w:ascii="Times New Roman" w:hAnsi="Times New Roman" w:cs="Times New Roman"/>
          <w:sz w:val="28"/>
          <w:szCs w:val="28"/>
        </w:rPr>
        <w:t>и –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 xml:space="preserve">75 </w:t>
      </w:r>
      <w:r w:rsidR="004C79F4" w:rsidRPr="007D7641">
        <w:rPr>
          <w:rFonts w:ascii="Times New Roman" w:hAnsi="Times New Roman" w:cs="Times New Roman"/>
          <w:sz w:val="28"/>
          <w:szCs w:val="28"/>
        </w:rPr>
        <w:t>%, м’ясо-90%, риба-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C79F4" w:rsidRPr="007D7641">
        <w:rPr>
          <w:rFonts w:ascii="Times New Roman" w:hAnsi="Times New Roman" w:cs="Times New Roman"/>
          <w:sz w:val="28"/>
          <w:szCs w:val="28"/>
        </w:rPr>
        <w:t>0%.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В 20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14E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7814EA">
        <w:rPr>
          <w:rFonts w:ascii="Times New Roman" w:hAnsi="Times New Roman" w:cs="Times New Roman"/>
          <w:sz w:val="28"/>
          <w:szCs w:val="28"/>
        </w:rPr>
        <w:t>202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4A3F62" w:rsidRPr="007D7641">
        <w:rPr>
          <w:rFonts w:ascii="Times New Roman" w:hAnsi="Times New Roman" w:cs="Times New Roman"/>
          <w:sz w:val="28"/>
          <w:szCs w:val="28"/>
        </w:rPr>
        <w:t>навч</w:t>
      </w:r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>.році в зак</w:t>
      </w:r>
      <w:r w:rsidRPr="007D7641">
        <w:rPr>
          <w:rFonts w:ascii="Times New Roman" w:hAnsi="Times New Roman" w:cs="Times New Roman"/>
          <w:sz w:val="28"/>
          <w:szCs w:val="28"/>
        </w:rPr>
        <w:t xml:space="preserve">ладі навчались 6  інвалідів,  54 </w:t>
      </w:r>
      <w:r w:rsidR="0059397A">
        <w:rPr>
          <w:rFonts w:ascii="Times New Roman" w:hAnsi="Times New Roman" w:cs="Times New Roman"/>
          <w:sz w:val="28"/>
          <w:szCs w:val="28"/>
        </w:rPr>
        <w:t>дітей з багатодітних сімей, 2</w:t>
      </w:r>
      <w:r w:rsidRPr="007D7641">
        <w:rPr>
          <w:rFonts w:ascii="Times New Roman" w:hAnsi="Times New Roman" w:cs="Times New Roman"/>
          <w:sz w:val="28"/>
          <w:szCs w:val="28"/>
        </w:rPr>
        <w:t xml:space="preserve">0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дітей АТО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 xml:space="preserve">20 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переміщених осіб 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>ВПО.</w:t>
      </w:r>
    </w:p>
    <w:p w:rsidR="004A3F62" w:rsidRPr="007D7641" w:rsidRDefault="0059397A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пільгових категорій </w:t>
      </w:r>
      <w:r w:rsidR="004A3F62" w:rsidRPr="007D7641">
        <w:rPr>
          <w:rFonts w:ascii="Times New Roman" w:hAnsi="Times New Roman" w:cs="Times New Roman"/>
          <w:sz w:val="28"/>
          <w:szCs w:val="28"/>
        </w:rPr>
        <w:t>отримували безкоштовне харчування, багатодітні -50% оплата за харчування.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Прийом дітей в ЗДО здійснюється за наступними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документами :</w:t>
      </w:r>
      <w:proofErr w:type="gramEnd"/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Відповідність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реєстр</w:t>
      </w:r>
      <w:r w:rsidR="004A3F62" w:rsidRPr="007D7641">
        <w:rPr>
          <w:rFonts w:ascii="Times New Roman" w:hAnsi="Times New Roman" w:cs="Times New Roman"/>
          <w:sz w:val="28"/>
          <w:szCs w:val="28"/>
        </w:rPr>
        <w:t>ації</w:t>
      </w:r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в електронній черзі, підтвердження управління ос</w:t>
      </w:r>
      <w:r w:rsidRPr="007D7641">
        <w:rPr>
          <w:rFonts w:ascii="Times New Roman" w:hAnsi="Times New Roman" w:cs="Times New Roman"/>
          <w:sz w:val="28"/>
          <w:szCs w:val="28"/>
        </w:rPr>
        <w:t>віти Ужгородської міської ради.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Копія свідоцтва про народження.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3.Медична довідка Ф №86.</w:t>
      </w:r>
    </w:p>
    <w:p w:rsidR="004A3F62" w:rsidRPr="00400799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4.В групи спеціального призначен</w:t>
      </w:r>
      <w:r w:rsidR="004C79F4" w:rsidRPr="007D7641">
        <w:rPr>
          <w:rFonts w:ascii="Times New Roman" w:hAnsi="Times New Roman" w:cs="Times New Roman"/>
          <w:sz w:val="28"/>
          <w:szCs w:val="28"/>
        </w:rPr>
        <w:t>ня – направлення – довідка ЛКК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59397A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Згідно вимог 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МОН  в </w:t>
      </w:r>
      <w:r w:rsidRPr="0056578D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="004C79F4"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 створені </w:t>
      </w:r>
      <w:r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 умови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78D">
        <w:rPr>
          <w:rFonts w:ascii="Times New Roman" w:hAnsi="Times New Roman" w:cs="Times New Roman"/>
          <w:sz w:val="28"/>
          <w:szCs w:val="28"/>
          <w:lang w:val="uk-UA"/>
        </w:rPr>
        <w:t>для осіб з особливими освітніми проблемами Своїми силами зробили пандус.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Обладнано кабінет ортоптиста, Кабінети вчителів –логопедів.вчителів – дефектологів.</w:t>
      </w:r>
    </w:p>
    <w:p w:rsidR="0059397A" w:rsidRPr="0059397A" w:rsidRDefault="0059397A" w:rsidP="005939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Надаються додаткові освітні послуги.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, Міністерства економіки України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від  27.10.1997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р.  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за  №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596/240 «Про затвердження порядку надання  платних послуг державними навчальними закладами».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 кошти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спец.рахунку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4C79F4" w:rsidRPr="007D7641">
        <w:rPr>
          <w:rFonts w:ascii="Times New Roman" w:hAnsi="Times New Roman" w:cs="Times New Roman"/>
          <w:sz w:val="28"/>
          <w:szCs w:val="28"/>
        </w:rPr>
        <w:t>\ відрахування за оплату гуртка</w:t>
      </w:r>
      <w:r w:rsidRPr="007D7641">
        <w:rPr>
          <w:rFonts w:ascii="Times New Roman" w:hAnsi="Times New Roman" w:cs="Times New Roman"/>
          <w:sz w:val="28"/>
          <w:szCs w:val="28"/>
        </w:rPr>
        <w:t xml:space="preserve">\ </w:t>
      </w:r>
    </w:p>
    <w:p w:rsidR="004A3F62" w:rsidRPr="00296022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 xml:space="preserve">–було </w:t>
      </w:r>
      <w:r w:rsidR="004A3F62" w:rsidRPr="007D7641">
        <w:rPr>
          <w:rFonts w:ascii="Times New Roman" w:hAnsi="Times New Roman" w:cs="Times New Roman"/>
          <w:sz w:val="28"/>
          <w:szCs w:val="28"/>
        </w:rPr>
        <w:t>проведено оплату педагогічної преси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Розподіл та використання коштів висвітлюється на сайті ЗДО –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gramStart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сторінці  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gram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Публічна інформація» </w:t>
      </w:r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3F62" w:rsidRPr="007D7641">
        <w:rPr>
          <w:rFonts w:ascii="Times New Roman" w:hAnsi="Times New Roman" w:cs="Times New Roman"/>
          <w:sz w:val="28"/>
          <w:szCs w:val="28"/>
        </w:rPr>
        <w:t>сю інформацію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живе ЗДО 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A3F62" w:rsidRPr="007D7641">
        <w:rPr>
          <w:rFonts w:ascii="Times New Roman" w:hAnsi="Times New Roman" w:cs="Times New Roman"/>
          <w:sz w:val="28"/>
          <w:szCs w:val="28"/>
        </w:rPr>
        <w:t>продо</w:t>
      </w:r>
      <w:r w:rsidRPr="007D7641">
        <w:rPr>
          <w:rFonts w:ascii="Times New Roman" w:hAnsi="Times New Roman" w:cs="Times New Roman"/>
          <w:sz w:val="28"/>
          <w:szCs w:val="28"/>
        </w:rPr>
        <w:t xml:space="preserve">вж року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та як працює в умовах 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 xml:space="preserve">воєнного стану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висвітлено у Вайбер групах  та  на </w:t>
      </w:r>
      <w:r w:rsidRPr="007D7641">
        <w:rPr>
          <w:rFonts w:ascii="Times New Roman" w:hAnsi="Times New Roman" w:cs="Times New Roman"/>
          <w:sz w:val="28"/>
          <w:szCs w:val="28"/>
        </w:rPr>
        <w:t xml:space="preserve">сторінках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: директора,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логопеда, психолога, методиста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F62" w:rsidRPr="007D7641">
        <w:rPr>
          <w:rFonts w:ascii="Times New Roman" w:hAnsi="Times New Roman" w:cs="Times New Roman"/>
          <w:sz w:val="28"/>
          <w:szCs w:val="28"/>
        </w:rPr>
        <w:t>20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2</w:t>
      </w:r>
      <w:proofErr w:type="gramEnd"/>
      <w:r w:rsidR="0059397A">
        <w:rPr>
          <w:rFonts w:ascii="Times New Roman" w:hAnsi="Times New Roman" w:cs="Times New Roman"/>
          <w:sz w:val="28"/>
          <w:szCs w:val="28"/>
          <w:lang w:val="uk-UA"/>
        </w:rPr>
        <w:t>--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навчального року велась плідна робота щодо зміцнення та модерніз</w:t>
      </w:r>
      <w:r w:rsidRPr="007D7641">
        <w:rPr>
          <w:rFonts w:ascii="Times New Roman" w:hAnsi="Times New Roman" w:cs="Times New Roman"/>
          <w:sz w:val="28"/>
          <w:szCs w:val="28"/>
        </w:rPr>
        <w:t>ації матеріальної бази закладу.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Проведено :</w:t>
      </w:r>
      <w:proofErr w:type="gramEnd"/>
      <w:r w:rsidRPr="007D764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проведено заміну підлоги в спортивній залі та покриття її 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ламінатом;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-</w:t>
      </w:r>
      <w:r w:rsidR="00044D98" w:rsidRPr="00044D98">
        <w:t xml:space="preserve"> </w:t>
      </w:r>
      <w:r w:rsidR="00044D98" w:rsidRPr="00044D98">
        <w:rPr>
          <w:rFonts w:ascii="Times New Roman" w:hAnsi="Times New Roman" w:cs="Times New Roman"/>
          <w:sz w:val="28"/>
          <w:szCs w:val="28"/>
        </w:rPr>
        <w:t>замін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044D98" w:rsidRPr="00044D98">
        <w:rPr>
          <w:rFonts w:ascii="Times New Roman" w:hAnsi="Times New Roman" w:cs="Times New Roman"/>
          <w:sz w:val="28"/>
          <w:szCs w:val="28"/>
        </w:rPr>
        <w:t xml:space="preserve"> покриття підлоги в груп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ах «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>Зайченята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Start"/>
      <w:r w:rsidR="00044D98">
        <w:rPr>
          <w:rFonts w:ascii="Times New Roman" w:hAnsi="Times New Roman" w:cs="Times New Roman"/>
          <w:sz w:val="28"/>
          <w:szCs w:val="28"/>
          <w:lang w:val="uk-UA"/>
        </w:rPr>
        <w:t>,»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>Бджілка</w:t>
      </w:r>
      <w:proofErr w:type="gramEnd"/>
      <w:r w:rsidR="00044D98">
        <w:rPr>
          <w:rFonts w:ascii="Times New Roman" w:hAnsi="Times New Roman" w:cs="Times New Roman"/>
          <w:sz w:val="28"/>
          <w:szCs w:val="28"/>
          <w:lang w:val="uk-UA"/>
        </w:rPr>
        <w:t>»,»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>Дзвіночки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– озеленено територію ЗДО;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-Покращилось </w:t>
      </w:r>
      <w:r w:rsidR="007D7641" w:rsidRPr="007D7641">
        <w:rPr>
          <w:rFonts w:ascii="Times New Roman" w:hAnsi="Times New Roman" w:cs="Times New Roman"/>
          <w:sz w:val="28"/>
          <w:szCs w:val="28"/>
        </w:rPr>
        <w:t>завезення продуктів харчування.</w:t>
      </w:r>
    </w:p>
    <w:p w:rsidR="004A3F62" w:rsidRPr="0029602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Завдяки батькам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proofErr w:type="gramStart"/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« Барвінок</w:t>
      </w:r>
      <w:proofErr w:type="gramEnd"/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D7641" w:rsidRPr="007D7641">
        <w:rPr>
          <w:rFonts w:ascii="Times New Roman" w:hAnsi="Times New Roman" w:cs="Times New Roman"/>
          <w:sz w:val="28"/>
          <w:szCs w:val="28"/>
        </w:rPr>
        <w:t xml:space="preserve"> оновлено  груповий  майданчик та павільйон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BB8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ЗДО постійно забезпечується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96022">
        <w:rPr>
          <w:rFonts w:ascii="Times New Roman" w:hAnsi="Times New Roman" w:cs="Times New Roman"/>
          <w:sz w:val="28"/>
          <w:szCs w:val="28"/>
          <w:lang w:val="uk-UA"/>
        </w:rPr>
        <w:t>дезінфікуючими ,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ми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Pr="007D7641">
        <w:rPr>
          <w:rFonts w:ascii="Times New Roman" w:hAnsi="Times New Roman" w:cs="Times New Roman"/>
          <w:sz w:val="28"/>
          <w:szCs w:val="28"/>
        </w:rPr>
        <w:t>ими засобами, м’яким інвентарем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7BB8" w:rsidRPr="002A7BB8" w:rsidRDefault="002A7BB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Дитячі рушнички та дитяча білизна на всіх дітей закладу.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Іх перелік висвітлюється на сайті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ЗДО 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00799" w:rsidRPr="00044D98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На порядку денному н</w:t>
      </w:r>
      <w:r w:rsidR="00044D98">
        <w:rPr>
          <w:rFonts w:ascii="Times New Roman" w:hAnsi="Times New Roman" w:cs="Times New Roman"/>
          <w:sz w:val="28"/>
          <w:szCs w:val="28"/>
        </w:rPr>
        <w:t xml:space="preserve">ашого ЗДО є наступні </w:t>
      </w:r>
      <w:proofErr w:type="gramStart"/>
      <w:r w:rsidR="00044D98">
        <w:rPr>
          <w:rFonts w:ascii="Times New Roman" w:hAnsi="Times New Roman" w:cs="Times New Roman"/>
          <w:sz w:val="28"/>
          <w:szCs w:val="28"/>
        </w:rPr>
        <w:t xml:space="preserve">проблеми 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аварійному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стані 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022">
        <w:rPr>
          <w:rFonts w:ascii="Times New Roman" w:hAnsi="Times New Roman" w:cs="Times New Roman"/>
          <w:sz w:val="28"/>
          <w:szCs w:val="28"/>
        </w:rPr>
        <w:t xml:space="preserve">фасад  </w:t>
      </w:r>
      <w:r w:rsidR="007D7641" w:rsidRPr="007D7641">
        <w:rPr>
          <w:rFonts w:ascii="Times New Roman" w:hAnsi="Times New Roman" w:cs="Times New Roman"/>
          <w:sz w:val="28"/>
          <w:szCs w:val="28"/>
        </w:rPr>
        <w:t>в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Потребує поточного ремонту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фасад закладу</w:t>
      </w:r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Ремонт доріжок на території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Ремонт паркану навколо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Облаш</w:t>
      </w:r>
      <w:r w:rsidR="007D7641" w:rsidRPr="007D7641">
        <w:rPr>
          <w:rFonts w:ascii="Times New Roman" w:hAnsi="Times New Roman" w:cs="Times New Roman"/>
          <w:sz w:val="28"/>
          <w:szCs w:val="28"/>
        </w:rPr>
        <w:t>тування спортивного майданчика.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Поточний ремонт груп.</w:t>
      </w:r>
    </w:p>
    <w:p w:rsidR="002A7BB8" w:rsidRDefault="007D7641" w:rsidP="002A7B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бюджетних  коштів, </w:t>
      </w:r>
      <w:r w:rsidR="004A3F62" w:rsidRPr="007D7641">
        <w:rPr>
          <w:rFonts w:ascii="Times New Roman" w:hAnsi="Times New Roman" w:cs="Times New Roman"/>
          <w:sz w:val="28"/>
          <w:szCs w:val="28"/>
        </w:rPr>
        <w:t>висвітлено на сайті –  на сторінці - фін</w:t>
      </w:r>
      <w:r w:rsidRPr="007D7641">
        <w:rPr>
          <w:rFonts w:ascii="Times New Roman" w:hAnsi="Times New Roman" w:cs="Times New Roman"/>
          <w:sz w:val="28"/>
          <w:szCs w:val="28"/>
        </w:rPr>
        <w:t>ансово-господарська діяльніс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>ть.</w:t>
      </w:r>
      <w:r w:rsidR="002A7BB8" w:rsidRPr="002A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>Адміністрація закладу  н</w:t>
      </w:r>
      <w:r w:rsidR="002A7BB8" w:rsidRPr="007D7641">
        <w:rPr>
          <w:rFonts w:ascii="Times New Roman" w:hAnsi="Times New Roman" w:cs="Times New Roman"/>
          <w:sz w:val="28"/>
          <w:szCs w:val="28"/>
        </w:rPr>
        <w:t xml:space="preserve">а всі ці потреби щорічно та щоквартально подає 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2A7BB8" w:rsidRPr="007D7641">
        <w:rPr>
          <w:rFonts w:ascii="Times New Roman" w:hAnsi="Times New Roman" w:cs="Times New Roman"/>
          <w:sz w:val="28"/>
          <w:szCs w:val="28"/>
        </w:rPr>
        <w:t>щодо виділення коштів.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A7BB8" w:rsidRPr="002A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>Директор  ЗДО №20   М. Ковач</w:t>
      </w:r>
    </w:p>
    <w:p w:rsidR="002A7BB8" w:rsidRDefault="002A7BB8" w:rsidP="002A7B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F6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641" w:rsidRDefault="002A7BB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392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"/>
        <w:gridCol w:w="3147"/>
        <w:gridCol w:w="895"/>
        <w:gridCol w:w="2261"/>
        <w:gridCol w:w="1824"/>
        <w:gridCol w:w="2229"/>
        <w:gridCol w:w="556"/>
        <w:gridCol w:w="1276"/>
        <w:gridCol w:w="1276"/>
      </w:tblGrid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7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Дані щодо використання бюджетних коштів за квітень 2023 року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ЗДО №20 комбінованого типу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розпорядник,</w:t>
            </w:r>
          </w:p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розпорядники нижчого рівня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Видатки проведені за системою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«прозоро»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№, дата договору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договору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ФІП постачальника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одиниць, 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рів, послуг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Сума згідно договору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касові видатки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8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2210 (Предмети, матеріали, обладнання та інвентар)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загальний фонд </w:t>
            </w: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2210 (Предмети, матеріали, обладнання та інвентар)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спеціальний 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(фінансування з міського бюджету)</w:t>
            </w: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Всього по КЕКВ 2210 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2220 (Медикаменти та перев’язувальні матеріали) загальний  фонд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2220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2230 (Продукти харчування) загальний фонд</w:t>
            </w: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 від 02.01.23р.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 вершкове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Філія "Ужгород-молоко"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73 800,00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7 380,00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 від 02.01.23р.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Філія "Ужгород-молоко"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75 000,00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6 300,00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№10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Крупи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91 600,00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3 550,00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№20 від 08.03.23р.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3 200,00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800,00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 від 05.01.23р.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М"ясо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Шершун Я.Ю.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597 760,00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8 165,00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№6 від 05.01.23р.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Овочі та фрукти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Малинич В.С.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301 050,00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4 099,00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Цукор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18 500,00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1 850,00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№9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Яйця курячі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56 000,00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4 464,00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№11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Риба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70 000,00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8 848,00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Макаронні вироби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34 800,00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4 176,00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2230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49 632,00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2240 (Оплата послуг (крім комунальних))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загальний фонд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color w:val="000000"/>
                <w:sz w:val="16"/>
                <w:szCs w:val="16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№662 від 25.01.23р.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Сигналізація приміщення, терміновий виклик охорони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ТОВ "Захист плюс"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7 920,00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660,00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color w:val="000000"/>
                <w:sz w:val="16"/>
                <w:szCs w:val="16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№31/3 від 30.01.23р.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Дератизація та дезінсекція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УФ ДУ "Закарпатський ОЦКПХ МОЗ"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5 890,80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490,90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color w:val="000000"/>
                <w:sz w:val="16"/>
                <w:szCs w:val="16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№25 від 11.04.23р.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Заправка та відновлення картриджа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ФОП Трунов С.М.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2 000,00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2 000,00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Всього загальний фонд 0611010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3 150,90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color w:val="000000"/>
                <w:sz w:val="16"/>
                <w:szCs w:val="16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№9533 від 30.01.2023р.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Супровід програми "Казна"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ФОП Єгорова К.С.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14 706,00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1 149,00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Всього загальний фонд 0617520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1 149,00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КЕКВ 2240 (Оплата послуг (крім комунальних)) </w:t>
            </w: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спеціальний фонд</w:t>
            </w: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(фінансування з міського бюджету)</w:t>
            </w: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Всього по КЕКВ 2240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P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4 299,90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3110 (Придбання обладнання і предметів довгострокового використання)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загальний  фонд</w:t>
            </w: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6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3110 (Придбання обладнання і предметів довгострокового використання)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спеціальний 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фінансування з міського бюджету)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3110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2272 ( Водопостачання та водовідведення ) загальний фонд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№104/23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Водовідведення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"Виробн.управ.водоп.-канал.господар.м.Ужгорода"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5016,38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№103/23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Водопостачання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"Виробн.управ.водоп.-канал.господар.м.Ужгорода"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4322,76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Всього по КЕКВ 2272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9 339,14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2273 (Електроенергія) загальний фонд</w:t>
            </w: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№235454/2023 від 09.01.23р.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Електроенергія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"Закарпаттяенергозбут"    </w:t>
            </w: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41149,75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 від 27.01.23р.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Реактивна електроенергія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Ужгород.філія ПрАТ "Закарпаттяобленерго"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2119,4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 від 27.01.23р.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Розподіл електричної енергії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Ужгород.філія ПрАТ "Закарпаттяобленерго"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239598,84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13209,26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2273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56 478,41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2274 (Природний газ) загальний фонд</w:t>
            </w: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№42DB880-727-23 від 07.02.23р.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Розподіл природного газу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АТ "Оператор газорозподільної системи ,,Закарпатгаз"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58372,05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4864,33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№06-1034/21-БО-Т 03.11.21р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Природний газ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ТОВ "Газопостачальна компанія "Нафтогаз Трейдинг"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432956,52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70694,20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2274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75 558,53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2275 (Інші комунальні послуги) загальний фонд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№3589 від 25.01.23р.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Вивіз ТВП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ТОВ "АВЕ Ужгород"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21225,24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1 835,48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2275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1 835,48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2282 (Окремі заходи по реалізації державних (регіональних) програм, не віднесені до заходів розвитку )  загальний фонд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39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КЕКВ 2282 (Окремі заходи по реалізації державних (регіональних) програм, не віднесені до заходів розвитку ) спеціальний фонд (фінансування міського бюджету)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2282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 </w:t>
            </w: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В.о.директора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М.Б.Протас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(прізвище та ініціали)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Головний бухгалтер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Н.В.Країло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(прізвище та ініціали)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654" w:rsidTr="0046765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Pr="007D7641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7654" w:rsidRPr="007D7641" w:rsidSect="00467654">
      <w:pgSz w:w="16838" w:h="11906" w:orient="landscape"/>
      <w:pgMar w:top="851" w:right="337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DE"/>
    <w:rsid w:val="00044D98"/>
    <w:rsid w:val="00220559"/>
    <w:rsid w:val="002334C1"/>
    <w:rsid w:val="00296022"/>
    <w:rsid w:val="002A7BB8"/>
    <w:rsid w:val="002D49DE"/>
    <w:rsid w:val="00353482"/>
    <w:rsid w:val="00400799"/>
    <w:rsid w:val="00467654"/>
    <w:rsid w:val="004A3F62"/>
    <w:rsid w:val="004C79F4"/>
    <w:rsid w:val="0056578D"/>
    <w:rsid w:val="0059397A"/>
    <w:rsid w:val="00750618"/>
    <w:rsid w:val="007814EA"/>
    <w:rsid w:val="007D7641"/>
    <w:rsid w:val="008B2E98"/>
    <w:rsid w:val="00956B75"/>
    <w:rsid w:val="009E463B"/>
    <w:rsid w:val="00A32636"/>
    <w:rsid w:val="00A54EB3"/>
    <w:rsid w:val="00AE1086"/>
    <w:rsid w:val="00D05D05"/>
    <w:rsid w:val="00F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B6EB"/>
  <w15:chartTrackingRefBased/>
  <w15:docId w15:val="{E7A7C801-B482-4A0E-9288-F55E451F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9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  <w:divsChild>
                        <w:div w:id="2089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2183">
              <w:marLeft w:val="0"/>
              <w:marRight w:val="0"/>
              <w:marTop w:val="0"/>
              <w:marBottom w:val="0"/>
              <w:divBdr>
                <w:top w:val="single" w:sz="18" w:space="8" w:color="2DA51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22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2021-03-31T12:22:00Z</dcterms:created>
  <dcterms:modified xsi:type="dcterms:W3CDTF">2023-07-04T11:44:00Z</dcterms:modified>
</cp:coreProperties>
</file>